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C8" w:rsidRDefault="00423EC8" w:rsidP="003965D7">
      <w:pPr>
        <w:spacing w:after="240"/>
        <w:jc w:val="both"/>
        <w:rPr>
          <w:rFonts w:ascii="Arial" w:hAnsi="Arial" w:cs="Arial"/>
          <w:color w:val="000000"/>
        </w:rPr>
      </w:pPr>
      <w:bookmarkStart w:id="0" w:name="_Hlk41376162"/>
      <w:r>
        <w:rPr>
          <w:rFonts w:ascii="Arial" w:hAnsi="Arial" w:cs="Arial"/>
          <w:b/>
          <w:bCs/>
          <w:color w:val="000000"/>
        </w:rPr>
        <w:t>ARiMR: Materiał siewny 2020 – ruszył nabór wniosków</w:t>
      </w:r>
    </w:p>
    <w:p w:rsidR="00423EC8" w:rsidRDefault="00423EC8" w:rsidP="003965D7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Od 25 maja do 25 czerwca rolnicy mogą składać w ARiMR wnioski o przyznanie dopłaty z tytułu zużytego do siewu lub sadzenia materiału siewnego kategorii elitarny lub kwalifikowany za rok 2020.</w:t>
      </w:r>
    </w:p>
    <w:p w:rsidR="00423EC8" w:rsidRDefault="00423EC8" w:rsidP="003965D7">
      <w:pPr>
        <w:jc w:val="both"/>
      </w:pPr>
    </w:p>
    <w:p w:rsidR="00423EC8" w:rsidRDefault="00423EC8" w:rsidP="003965D7">
      <w:pPr>
        <w:spacing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poniedziałek, 25 maja, ruszył nabór wniosków o dopłaty do materiału siewnego za 2020 rok. Wnioski można składać do 25 czerwca.</w:t>
      </w:r>
    </w:p>
    <w:p w:rsidR="00423EC8" w:rsidRDefault="00423EC8" w:rsidP="003965D7">
      <w:pPr>
        <w:spacing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dopłaty mogą się ubiegać producenci rolni, którzy zużywają do siewu lub sadzenia materiał siewny kategorii elitarny lub kwalifikowany i posiadają działki rolne, na których uprawia się gatunki roślin objęte dopłatami o łącznej powierzchni nie mniejszej niż 1 ha.</w:t>
      </w:r>
    </w:p>
    <w:p w:rsidR="00423EC8" w:rsidRDefault="00423EC8" w:rsidP="003965D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Dofinansowanie można uzyskać do następujących gatunków roślin uprawnych:</w:t>
      </w:r>
    </w:p>
    <w:p w:rsidR="00423EC8" w:rsidRDefault="00423EC8" w:rsidP="003965D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>zboża:</w:t>
      </w:r>
      <w:r>
        <w:rPr>
          <w:rFonts w:ascii="Arial" w:hAnsi="Arial" w:cs="Arial"/>
          <w:color w:val="000000"/>
        </w:rPr>
        <w:t xml:space="preserve"> jęczmień, owies (nagi, szorstki, zwyczajny), pszenica (twarda, zwyczajna), pszenżyto, żyto;</w:t>
      </w:r>
    </w:p>
    <w:p w:rsidR="00423EC8" w:rsidRDefault="00423EC8" w:rsidP="003965D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>rośliny strączkowe:</w:t>
      </w:r>
      <w:r>
        <w:rPr>
          <w:rFonts w:ascii="Arial" w:hAnsi="Arial" w:cs="Arial"/>
          <w:color w:val="000000"/>
        </w:rPr>
        <w:t xml:space="preserve"> bobik, groch siewny (odmiany roślin rolniczych), łubin (biały, wąskolistny, żółty), soja, wyka siewna;</w:t>
      </w:r>
    </w:p>
    <w:p w:rsidR="00423EC8" w:rsidRDefault="00423EC8" w:rsidP="003965D7">
      <w:pPr>
        <w:spacing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>ziemniak</w:t>
      </w:r>
      <w:r>
        <w:rPr>
          <w:rFonts w:ascii="Arial" w:hAnsi="Arial" w:cs="Arial"/>
          <w:color w:val="000000"/>
        </w:rPr>
        <w:t>.</w:t>
      </w:r>
    </w:p>
    <w:p w:rsidR="00423EC8" w:rsidRDefault="003965D7" w:rsidP="003965D7">
      <w:pPr>
        <w:spacing w:after="240"/>
        <w:jc w:val="both"/>
        <w:rPr>
          <w:rFonts w:ascii="Arial" w:hAnsi="Arial" w:cs="Arial"/>
          <w:color w:val="000000"/>
        </w:rPr>
      </w:pPr>
      <w:r w:rsidRPr="003965D7">
        <w:rPr>
          <w:rFonts w:ascii="Arial" w:hAnsi="Arial" w:cs="Arial"/>
        </w:rPr>
        <w:t>Wsparcie</w:t>
      </w:r>
      <w:r w:rsidR="00423EC8" w:rsidRPr="003965D7">
        <w:rPr>
          <w:rFonts w:ascii="Arial" w:hAnsi="Arial" w:cs="Arial"/>
        </w:rPr>
        <w:t xml:space="preserve"> jest udzielan</w:t>
      </w:r>
      <w:r w:rsidRPr="003965D7">
        <w:rPr>
          <w:rFonts w:ascii="Arial" w:hAnsi="Arial" w:cs="Arial"/>
        </w:rPr>
        <w:t>e</w:t>
      </w:r>
      <w:r w:rsidR="00423EC8" w:rsidRPr="003965D7">
        <w:rPr>
          <w:rFonts w:ascii="Arial" w:hAnsi="Arial" w:cs="Arial"/>
        </w:rPr>
        <w:t xml:space="preserve"> w formule pomocy de </w:t>
      </w:r>
      <w:proofErr w:type="spellStart"/>
      <w:r w:rsidR="00423EC8" w:rsidRPr="003965D7">
        <w:rPr>
          <w:rFonts w:ascii="Arial" w:hAnsi="Arial" w:cs="Arial"/>
        </w:rPr>
        <w:t>minimis</w:t>
      </w:r>
      <w:proofErr w:type="spellEnd"/>
      <w:r w:rsidR="00423EC8" w:rsidRPr="003965D7">
        <w:rPr>
          <w:rFonts w:ascii="Arial" w:hAnsi="Arial" w:cs="Arial"/>
        </w:rPr>
        <w:t xml:space="preserve"> w rolnictwie. Limit pomocy dla </w:t>
      </w:r>
      <w:r w:rsidR="00423EC8">
        <w:rPr>
          <w:rFonts w:ascii="Arial" w:hAnsi="Arial" w:cs="Arial"/>
          <w:color w:val="000000"/>
        </w:rPr>
        <w:t>jednego producenta rolnego wynosi 20 000 euro w okresie trzech lat podatkowych, przy czym jeśli jest on powiązany osobowo lub kapitałowo z innym podmiotem, to limit ten dotyczy „jednego przedsiębiorstwa”.</w:t>
      </w:r>
    </w:p>
    <w:p w:rsidR="00423EC8" w:rsidRDefault="00423EC8" w:rsidP="003965D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Wnioski przyjmują biura powiatowe ARiMR właściwe ze względu na miejsce zamieszkania albo siedzibę wnioskodawcy. Można je przekazywać za pośrednictwem platformy </w:t>
      </w:r>
      <w:proofErr w:type="spellStart"/>
      <w:r>
        <w:rPr>
          <w:rFonts w:ascii="Arial" w:hAnsi="Arial" w:cs="Arial"/>
          <w:color w:val="000000"/>
        </w:rPr>
        <w:t>ePUAP</w:t>
      </w:r>
      <w:proofErr w:type="spellEnd"/>
      <w:r>
        <w:rPr>
          <w:rFonts w:ascii="Arial" w:hAnsi="Arial" w:cs="Arial"/>
          <w:color w:val="000000"/>
        </w:rPr>
        <w:t xml:space="preserve">, przesłać na elektroniczną skrzynkę podawczą lub wysłać rejestrowaną przesyłką pocztową. Dokumenty można także dostarczyć do specjalnych </w:t>
      </w:r>
      <w:proofErr w:type="spellStart"/>
      <w:r>
        <w:rPr>
          <w:rFonts w:ascii="Arial" w:hAnsi="Arial" w:cs="Arial"/>
          <w:color w:val="000000"/>
        </w:rPr>
        <w:t>wrzutni</w:t>
      </w:r>
      <w:proofErr w:type="spellEnd"/>
      <w:r>
        <w:rPr>
          <w:rFonts w:ascii="Arial" w:hAnsi="Arial" w:cs="Arial"/>
          <w:color w:val="000000"/>
        </w:rPr>
        <w:t>, które ustawione są w placówkach terenowych Agencji lub osobiście.</w:t>
      </w:r>
    </w:p>
    <w:p w:rsidR="00423EC8" w:rsidRDefault="00423EC8" w:rsidP="003965D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75E71" w:rsidRPr="003965D7" w:rsidRDefault="00423EC8" w:rsidP="003965D7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 rok</w:t>
      </w:r>
      <w:r w:rsidR="003965D7">
        <w:rPr>
          <w:rFonts w:ascii="Arial" w:hAnsi="Arial" w:cs="Arial"/>
          <w:color w:val="000000"/>
        </w:rPr>
        <w:t>u 2019 producenci rolni złożyli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70 tys. wniosków o przyznanie dopłat do materiału siewnego. Na realizację programu przeznaczono 75 mln </w:t>
      </w:r>
      <w:bookmarkStart w:id="1" w:name="_GoBack"/>
      <w:bookmarkEnd w:id="1"/>
      <w:r>
        <w:rPr>
          <w:rFonts w:ascii="Arial" w:hAnsi="Arial" w:cs="Arial"/>
          <w:color w:val="000000"/>
        </w:rPr>
        <w:t>zł</w:t>
      </w:r>
      <w:r>
        <w:rPr>
          <w:rFonts w:ascii="Arial" w:hAnsi="Arial" w:cs="Arial"/>
        </w:rPr>
        <w:t>.</w:t>
      </w:r>
      <w:bookmarkEnd w:id="0"/>
    </w:p>
    <w:sectPr w:rsidR="00C75E71" w:rsidRPr="003965D7" w:rsidSect="0069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2EE"/>
    <w:rsid w:val="00086995"/>
    <w:rsid w:val="000B1EB0"/>
    <w:rsid w:val="00160884"/>
    <w:rsid w:val="002912EE"/>
    <w:rsid w:val="003965D7"/>
    <w:rsid w:val="00423EC8"/>
    <w:rsid w:val="004911CD"/>
    <w:rsid w:val="004E4E16"/>
    <w:rsid w:val="00693F8B"/>
    <w:rsid w:val="00703ABA"/>
    <w:rsid w:val="007445D0"/>
    <w:rsid w:val="007E675B"/>
    <w:rsid w:val="008F0CF7"/>
    <w:rsid w:val="00994090"/>
    <w:rsid w:val="00C7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EC8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link w:val="Nagwek3Znak"/>
    <w:uiPriority w:val="9"/>
    <w:qFormat/>
    <w:rsid w:val="002912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12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C75E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Grzybowska Agnieszka</dc:creator>
  <cp:lastModifiedBy>admin</cp:lastModifiedBy>
  <cp:revision>2</cp:revision>
  <dcterms:created xsi:type="dcterms:W3CDTF">2020-05-27T11:31:00Z</dcterms:created>
  <dcterms:modified xsi:type="dcterms:W3CDTF">2020-05-27T11:31:00Z</dcterms:modified>
</cp:coreProperties>
</file>