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0E0266" w:rsidRDefault="000E0266" w:rsidP="00F54057">
      <w:pPr>
        <w:rPr>
          <w:sz w:val="24"/>
          <w:szCs w:val="24"/>
        </w:rPr>
      </w:pPr>
    </w:p>
    <w:p w:rsidR="00F54057" w:rsidRPr="00125BEE" w:rsidRDefault="00F54057" w:rsidP="00F54057">
      <w:pPr>
        <w:rPr>
          <w:b/>
          <w:sz w:val="32"/>
          <w:szCs w:val="32"/>
        </w:rPr>
      </w:pPr>
      <w:r w:rsidRPr="000E0266">
        <w:rPr>
          <w:sz w:val="24"/>
          <w:szCs w:val="24"/>
        </w:rPr>
        <w:t xml:space="preserve">Numer sprawy: </w:t>
      </w:r>
      <w:r w:rsidRPr="00125BEE">
        <w:rPr>
          <w:b/>
          <w:sz w:val="24"/>
          <w:szCs w:val="24"/>
        </w:rPr>
        <w:t>ZP.271.1.NIEOGR.</w:t>
      </w:r>
      <w:r w:rsidR="00622BF0">
        <w:rPr>
          <w:b/>
          <w:sz w:val="24"/>
          <w:szCs w:val="24"/>
        </w:rPr>
        <w:t>11</w:t>
      </w:r>
      <w:r w:rsidRPr="00125BEE">
        <w:rPr>
          <w:b/>
          <w:sz w:val="24"/>
          <w:szCs w:val="24"/>
        </w:rPr>
        <w:t>.2013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125BEE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  <w:r w:rsidRPr="00125BEE">
        <w:rPr>
          <w:szCs w:val="28"/>
        </w:rPr>
        <w:t xml:space="preserve">pn. </w:t>
      </w:r>
      <w:r w:rsidR="006C03A4">
        <w:rPr>
          <w:szCs w:val="28"/>
        </w:rPr>
        <w:t>Od</w:t>
      </w:r>
      <w:r w:rsidR="00494CED" w:rsidRPr="00125BEE">
        <w:rPr>
          <w:szCs w:val="28"/>
        </w:rPr>
        <w:t xml:space="preserve">budowa </w:t>
      </w:r>
      <w:r w:rsidR="00EA089B" w:rsidRPr="00125BEE">
        <w:rPr>
          <w:szCs w:val="28"/>
        </w:rPr>
        <w:t xml:space="preserve">drogi </w:t>
      </w:r>
      <w:r w:rsidR="00494CED" w:rsidRPr="00125BEE">
        <w:rPr>
          <w:szCs w:val="28"/>
        </w:rPr>
        <w:t>gminn</w:t>
      </w:r>
      <w:r w:rsidRPr="00125BEE">
        <w:rPr>
          <w:szCs w:val="28"/>
        </w:rPr>
        <w:t xml:space="preserve">ej nr </w:t>
      </w:r>
      <w:r w:rsidR="00494CED" w:rsidRPr="00125BEE">
        <w:rPr>
          <w:szCs w:val="28"/>
        </w:rPr>
        <w:t>642 18</w:t>
      </w:r>
      <w:r w:rsidR="006C03A4">
        <w:rPr>
          <w:szCs w:val="28"/>
        </w:rPr>
        <w:t>1</w:t>
      </w:r>
      <w:r w:rsidRPr="00125BEE">
        <w:rPr>
          <w:szCs w:val="28"/>
        </w:rPr>
        <w:t xml:space="preserve"> S</w:t>
      </w:r>
      <w:r w:rsidR="00494CED" w:rsidRPr="00125BEE">
        <w:rPr>
          <w:szCs w:val="28"/>
        </w:rPr>
        <w:t xml:space="preserve"> ‘’</w:t>
      </w:r>
      <w:r w:rsidR="000568CB">
        <w:rPr>
          <w:szCs w:val="28"/>
        </w:rPr>
        <w:t>B</w:t>
      </w:r>
      <w:r w:rsidR="006C03A4">
        <w:rPr>
          <w:szCs w:val="28"/>
        </w:rPr>
        <w:t>ó</w:t>
      </w:r>
      <w:r w:rsidR="000568CB">
        <w:rPr>
          <w:szCs w:val="28"/>
        </w:rPr>
        <w:t>r</w:t>
      </w:r>
      <w:r w:rsidR="006C03A4">
        <w:rPr>
          <w:szCs w:val="28"/>
        </w:rPr>
        <w:t xml:space="preserve"> </w:t>
      </w:r>
      <w:proofErr w:type="spellStart"/>
      <w:r w:rsidR="006C03A4">
        <w:rPr>
          <w:szCs w:val="28"/>
        </w:rPr>
        <w:t>Słanice</w:t>
      </w:r>
      <w:proofErr w:type="spellEnd"/>
      <w:r w:rsidR="00494CED" w:rsidRPr="00125BEE">
        <w:rPr>
          <w:szCs w:val="28"/>
        </w:rPr>
        <w:t>’’</w:t>
      </w:r>
      <w:r w:rsidRPr="00125BEE">
        <w:rPr>
          <w:szCs w:val="28"/>
        </w:rPr>
        <w:t xml:space="preserve"> </w:t>
      </w:r>
      <w:r w:rsidR="00EA089B" w:rsidRPr="00125BEE">
        <w:rPr>
          <w:szCs w:val="28"/>
        </w:rPr>
        <w:t xml:space="preserve">w </w:t>
      </w:r>
      <w:r w:rsidR="00494CED" w:rsidRPr="00125BEE">
        <w:rPr>
          <w:szCs w:val="28"/>
        </w:rPr>
        <w:t>Zw</w:t>
      </w:r>
      <w:r w:rsidR="004F5B86" w:rsidRPr="00125BEE">
        <w:rPr>
          <w:szCs w:val="28"/>
        </w:rPr>
        <w:t>a</w:t>
      </w:r>
      <w:r w:rsidR="00494CED" w:rsidRPr="00125BEE">
        <w:rPr>
          <w:szCs w:val="28"/>
        </w:rPr>
        <w:t xml:space="preserve">rdoniu </w:t>
      </w:r>
      <w:r w:rsidR="006C03A4">
        <w:rPr>
          <w:szCs w:val="28"/>
        </w:rPr>
        <w:t>na</w:t>
      </w:r>
      <w:r w:rsidR="00494CED" w:rsidRPr="00125BEE">
        <w:rPr>
          <w:szCs w:val="28"/>
        </w:rPr>
        <w:t xml:space="preserve"> </w:t>
      </w:r>
      <w:r w:rsidR="006C03A4">
        <w:rPr>
          <w:szCs w:val="28"/>
        </w:rPr>
        <w:t xml:space="preserve">odcinku </w:t>
      </w:r>
      <w:r w:rsidR="00EA089B" w:rsidRPr="00125BEE">
        <w:rPr>
          <w:szCs w:val="28"/>
        </w:rPr>
        <w:t>0+</w:t>
      </w:r>
      <w:r w:rsidR="00494CED" w:rsidRPr="00125BEE">
        <w:rPr>
          <w:szCs w:val="28"/>
        </w:rPr>
        <w:t>000</w:t>
      </w:r>
      <w:r w:rsidR="006C03A4">
        <w:rPr>
          <w:szCs w:val="28"/>
        </w:rPr>
        <w:t xml:space="preserve"> -</w:t>
      </w:r>
      <w:r w:rsidR="00EA089B" w:rsidRPr="00125BEE">
        <w:rPr>
          <w:szCs w:val="28"/>
        </w:rPr>
        <w:t xml:space="preserve"> 0+</w:t>
      </w:r>
      <w:r w:rsidR="00494CED" w:rsidRPr="00125BEE">
        <w:rPr>
          <w:szCs w:val="28"/>
        </w:rPr>
        <w:t>50</w:t>
      </w:r>
      <w:r w:rsidR="00EA089B" w:rsidRPr="00125BEE">
        <w:rPr>
          <w:szCs w:val="28"/>
        </w:rPr>
        <w:t xml:space="preserve">0 </w:t>
      </w:r>
    </w:p>
    <w:p w:rsidR="00F54057" w:rsidRPr="00125BEE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C519E1" w:rsidRPr="00AF786D" w:rsidRDefault="00C519E1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257E09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EA089B">
        <w:rPr>
          <w:b w:val="0"/>
          <w:sz w:val="24"/>
          <w:szCs w:val="24"/>
        </w:rPr>
        <w:t xml:space="preserve">                    Zatwierdził:</w:t>
      </w: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P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753ABD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4440F9" w:rsidRPr="001E4C3D" w:rsidRDefault="00F54057" w:rsidP="004440F9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 w:rsidRPr="004440F9">
        <w:rPr>
          <w:sz w:val="24"/>
          <w:szCs w:val="24"/>
        </w:rPr>
        <w:t xml:space="preserve"> </w:t>
      </w:r>
      <w:r w:rsidR="006C03A4">
        <w:rPr>
          <w:sz w:val="24"/>
          <w:szCs w:val="24"/>
        </w:rPr>
        <w:t>Odb</w:t>
      </w:r>
      <w:r w:rsidR="001E4C3D" w:rsidRPr="001E4C3D">
        <w:rPr>
          <w:sz w:val="24"/>
          <w:szCs w:val="24"/>
        </w:rPr>
        <w:t>udowa drogi gminnej nr 642 18</w:t>
      </w:r>
      <w:r w:rsidR="006C03A4">
        <w:rPr>
          <w:sz w:val="24"/>
          <w:szCs w:val="24"/>
        </w:rPr>
        <w:t>1</w:t>
      </w:r>
      <w:r w:rsidR="001E4C3D" w:rsidRPr="001E4C3D">
        <w:rPr>
          <w:sz w:val="24"/>
          <w:szCs w:val="24"/>
        </w:rPr>
        <w:t xml:space="preserve"> S ‘’</w:t>
      </w:r>
      <w:r w:rsidR="000568CB">
        <w:rPr>
          <w:sz w:val="24"/>
          <w:szCs w:val="24"/>
        </w:rPr>
        <w:t>B</w:t>
      </w:r>
      <w:r w:rsidR="006C03A4">
        <w:rPr>
          <w:sz w:val="24"/>
          <w:szCs w:val="24"/>
        </w:rPr>
        <w:t>ó</w:t>
      </w:r>
      <w:r w:rsidR="000568CB">
        <w:rPr>
          <w:sz w:val="24"/>
          <w:szCs w:val="24"/>
        </w:rPr>
        <w:t>r</w:t>
      </w:r>
      <w:r w:rsidR="006C03A4">
        <w:rPr>
          <w:sz w:val="24"/>
          <w:szCs w:val="24"/>
        </w:rPr>
        <w:t xml:space="preserve"> </w:t>
      </w:r>
      <w:proofErr w:type="spellStart"/>
      <w:r w:rsidR="006C03A4">
        <w:rPr>
          <w:sz w:val="24"/>
          <w:szCs w:val="24"/>
        </w:rPr>
        <w:t>Słanice</w:t>
      </w:r>
      <w:proofErr w:type="spellEnd"/>
      <w:r w:rsidR="001E4C3D" w:rsidRPr="001E4C3D">
        <w:rPr>
          <w:sz w:val="24"/>
          <w:szCs w:val="24"/>
        </w:rPr>
        <w:t xml:space="preserve">’’ w Zwardoniu  </w:t>
      </w:r>
      <w:r w:rsidR="006C03A4">
        <w:rPr>
          <w:sz w:val="24"/>
          <w:szCs w:val="24"/>
        </w:rPr>
        <w:t xml:space="preserve">na odcinku </w:t>
      </w:r>
      <w:r w:rsidR="001E4C3D" w:rsidRPr="001E4C3D">
        <w:rPr>
          <w:sz w:val="24"/>
          <w:szCs w:val="24"/>
        </w:rPr>
        <w:t xml:space="preserve"> 0+000 </w:t>
      </w:r>
      <w:r w:rsidR="006C03A4">
        <w:rPr>
          <w:sz w:val="24"/>
          <w:szCs w:val="24"/>
        </w:rPr>
        <w:t>-</w:t>
      </w:r>
      <w:r w:rsidR="001E4C3D" w:rsidRPr="001E4C3D">
        <w:rPr>
          <w:sz w:val="24"/>
          <w:szCs w:val="24"/>
        </w:rPr>
        <w:t xml:space="preserve"> 0+500</w:t>
      </w:r>
    </w:p>
    <w:p w:rsidR="00F54057" w:rsidRPr="001E4C3D" w:rsidRDefault="00F54057" w:rsidP="00753ABD">
      <w:pPr>
        <w:ind w:right="-261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E70957" w:rsidRDefault="003A60F2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E70957">
        <w:rPr>
          <w:sz w:val="24"/>
          <w:szCs w:val="24"/>
        </w:rPr>
        <w:t>Nawierzchnia bitumiczna</w:t>
      </w:r>
      <w:r w:rsidR="00F43386">
        <w:rPr>
          <w:sz w:val="24"/>
          <w:szCs w:val="24"/>
        </w:rPr>
        <w:t xml:space="preserve"> (km 0+000-0+010, 0+055 – 0+142)</w:t>
      </w:r>
      <w:r w:rsidR="00E70957">
        <w:rPr>
          <w:sz w:val="24"/>
          <w:szCs w:val="24"/>
        </w:rPr>
        <w:t>:</w:t>
      </w:r>
    </w:p>
    <w:p w:rsidR="00E70957" w:rsidRDefault="00E709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-rozebranie istniejącej nawierzchni tłuczniowej</w:t>
      </w:r>
      <w:r w:rsidR="00F43386">
        <w:rPr>
          <w:sz w:val="24"/>
          <w:szCs w:val="24"/>
        </w:rPr>
        <w:t>, zdjęcie humusu</w:t>
      </w:r>
      <w:r>
        <w:rPr>
          <w:sz w:val="24"/>
          <w:szCs w:val="24"/>
        </w:rPr>
        <w:t xml:space="preserve"> i wyprofilowanie istniejącej podbudowy</w:t>
      </w:r>
      <w:r w:rsidR="00F43386">
        <w:rPr>
          <w:sz w:val="24"/>
          <w:szCs w:val="24"/>
        </w:rPr>
        <w:t xml:space="preserve"> do wymaganych rzędnych</w:t>
      </w:r>
      <w:r>
        <w:rPr>
          <w:sz w:val="24"/>
          <w:szCs w:val="24"/>
        </w:rPr>
        <w:t xml:space="preserve">, ułożenie warstwy podbudowy z kruszywa </w:t>
      </w:r>
      <w:r w:rsidR="00F43386">
        <w:rPr>
          <w:sz w:val="24"/>
          <w:szCs w:val="24"/>
        </w:rPr>
        <w:t>naturalnego</w:t>
      </w:r>
      <w:r w:rsidR="000E273D">
        <w:rPr>
          <w:sz w:val="24"/>
          <w:szCs w:val="24"/>
        </w:rPr>
        <w:t xml:space="preserve"> o grub</w:t>
      </w:r>
      <w:r w:rsidR="00F43386">
        <w:rPr>
          <w:sz w:val="24"/>
          <w:szCs w:val="24"/>
        </w:rPr>
        <w:t>ości</w:t>
      </w:r>
      <w:r w:rsidR="000E273D">
        <w:rPr>
          <w:sz w:val="24"/>
          <w:szCs w:val="24"/>
        </w:rPr>
        <w:t xml:space="preserve"> </w:t>
      </w:r>
      <w:r w:rsidR="00F43386">
        <w:rPr>
          <w:sz w:val="24"/>
          <w:szCs w:val="24"/>
        </w:rPr>
        <w:t>3</w:t>
      </w:r>
      <w:r w:rsidR="000E273D">
        <w:rPr>
          <w:sz w:val="24"/>
          <w:szCs w:val="24"/>
        </w:rPr>
        <w:t>0 cm</w:t>
      </w:r>
      <w:r>
        <w:rPr>
          <w:sz w:val="24"/>
          <w:szCs w:val="24"/>
        </w:rPr>
        <w:t xml:space="preserve">, </w:t>
      </w:r>
      <w:r w:rsidR="00F43386">
        <w:rPr>
          <w:sz w:val="24"/>
          <w:szCs w:val="24"/>
        </w:rPr>
        <w:t xml:space="preserve">wykonanie </w:t>
      </w:r>
      <w:r w:rsidR="003A60F2">
        <w:rPr>
          <w:sz w:val="24"/>
          <w:szCs w:val="24"/>
        </w:rPr>
        <w:t xml:space="preserve">podbudowy zasadniczej z kruszywa łamanego stabilizowanego mechanicznie o grubości 20 cm, </w:t>
      </w:r>
      <w:r>
        <w:rPr>
          <w:sz w:val="24"/>
          <w:szCs w:val="24"/>
        </w:rPr>
        <w:t>na tak przygotowaną podbudowę należy u</w:t>
      </w:r>
      <w:r w:rsidR="000E273D">
        <w:rPr>
          <w:sz w:val="24"/>
          <w:szCs w:val="24"/>
        </w:rPr>
        <w:t>łoż</w:t>
      </w:r>
      <w:r>
        <w:rPr>
          <w:sz w:val="24"/>
          <w:szCs w:val="24"/>
        </w:rPr>
        <w:t xml:space="preserve">yć warstwę wiążącą </w:t>
      </w:r>
      <w:r w:rsidR="000E273D">
        <w:rPr>
          <w:sz w:val="24"/>
          <w:szCs w:val="24"/>
        </w:rPr>
        <w:t xml:space="preserve">z betonu asfaltowego o grubości </w:t>
      </w:r>
      <w:r w:rsidR="00F43386">
        <w:rPr>
          <w:sz w:val="24"/>
          <w:szCs w:val="24"/>
        </w:rPr>
        <w:t>7</w:t>
      </w:r>
      <w:r w:rsidR="000E273D">
        <w:rPr>
          <w:sz w:val="24"/>
          <w:szCs w:val="24"/>
        </w:rPr>
        <w:t xml:space="preserve"> cm oraz warstwę ścieralną z betonu asfaltowego o grubości </w:t>
      </w:r>
      <w:r w:rsidR="003A60F2">
        <w:rPr>
          <w:sz w:val="24"/>
          <w:szCs w:val="24"/>
        </w:rPr>
        <w:t>5</w:t>
      </w:r>
      <w:r w:rsidR="000E273D">
        <w:rPr>
          <w:sz w:val="24"/>
          <w:szCs w:val="24"/>
        </w:rPr>
        <w:t xml:space="preserve"> cm,</w:t>
      </w:r>
    </w:p>
    <w:p w:rsidR="003A60F2" w:rsidRDefault="003A60F2" w:rsidP="003A60F2">
      <w:pPr>
        <w:ind w:right="-261"/>
        <w:rPr>
          <w:sz w:val="24"/>
          <w:szCs w:val="24"/>
        </w:rPr>
      </w:pPr>
      <w:r>
        <w:rPr>
          <w:sz w:val="24"/>
          <w:szCs w:val="24"/>
        </w:rPr>
        <w:t>II. Nawierzchnia bitumiczna (km 0+010-0+055, 0+142 – 0+507):</w:t>
      </w:r>
    </w:p>
    <w:p w:rsidR="003A60F2" w:rsidRDefault="003A60F2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-rozebranie istniejącej nawierzchni tłuczniowej, </w:t>
      </w:r>
      <w:r w:rsidR="00DE6A72">
        <w:rPr>
          <w:sz w:val="24"/>
          <w:szCs w:val="24"/>
        </w:rPr>
        <w:t>korytowanie</w:t>
      </w:r>
      <w:r>
        <w:rPr>
          <w:sz w:val="24"/>
          <w:szCs w:val="24"/>
        </w:rPr>
        <w:t xml:space="preserve"> i profilowanie istniejącej podbudowy do wymaganych rzędnych, wykonanie podbudowy zasadniczej z kruszywa łamanego stabilizowanego mechanicznie o grubości 20 cm, na tak przygotowaną podbudowę należy ułożyć warstwę wiążącą z betonu asfaltowego o grubości 7 cm oraz warstwę ścieralną z betonu asfaltowego o grubości 5 cm,</w:t>
      </w:r>
    </w:p>
    <w:p w:rsidR="000E273D" w:rsidRPr="009E09A2" w:rsidRDefault="009E09A2" w:rsidP="009E09A2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0E273D" w:rsidRPr="009E09A2">
        <w:rPr>
          <w:b/>
          <w:sz w:val="24"/>
          <w:szCs w:val="24"/>
        </w:rPr>
        <w:t>Pobocza</w:t>
      </w:r>
      <w:r w:rsidR="000E273D" w:rsidRPr="009E09A2">
        <w:rPr>
          <w:sz w:val="24"/>
          <w:szCs w:val="24"/>
        </w:rPr>
        <w:t xml:space="preserve"> </w:t>
      </w:r>
      <w:r w:rsidR="00DE6A72" w:rsidRPr="009E09A2">
        <w:rPr>
          <w:sz w:val="24"/>
          <w:szCs w:val="24"/>
        </w:rPr>
        <w:t xml:space="preserve"> </w:t>
      </w:r>
      <w:r w:rsidR="000E273D" w:rsidRPr="009E09A2">
        <w:rPr>
          <w:sz w:val="24"/>
          <w:szCs w:val="24"/>
        </w:rPr>
        <w:t>o szer.0,5</w:t>
      </w:r>
      <w:r w:rsidR="003A60F2" w:rsidRPr="009E09A2">
        <w:rPr>
          <w:sz w:val="24"/>
          <w:szCs w:val="24"/>
        </w:rPr>
        <w:t>0</w:t>
      </w:r>
      <w:r w:rsidR="000E273D" w:rsidRPr="009E09A2">
        <w:rPr>
          <w:sz w:val="24"/>
          <w:szCs w:val="24"/>
        </w:rPr>
        <w:t xml:space="preserve"> m</w:t>
      </w:r>
      <w:r w:rsidR="003A60F2" w:rsidRPr="009E09A2">
        <w:rPr>
          <w:sz w:val="24"/>
          <w:szCs w:val="24"/>
        </w:rPr>
        <w:t xml:space="preserve"> z kruszywa łamanego o grubości 15 cm</w:t>
      </w:r>
      <w:r w:rsidR="000E273D" w:rsidRPr="009E09A2">
        <w:rPr>
          <w:sz w:val="24"/>
          <w:szCs w:val="24"/>
        </w:rPr>
        <w:t xml:space="preserve">, zjazdy </w:t>
      </w:r>
      <w:r w:rsidR="003A60F2" w:rsidRPr="009E09A2">
        <w:rPr>
          <w:sz w:val="24"/>
          <w:szCs w:val="24"/>
        </w:rPr>
        <w:t>(nawierzchnia z betonu asfaltowego)</w:t>
      </w:r>
      <w:r w:rsidR="00DE6A72" w:rsidRPr="009E09A2">
        <w:rPr>
          <w:sz w:val="24"/>
          <w:szCs w:val="24"/>
        </w:rPr>
        <w:t xml:space="preserve"> </w:t>
      </w:r>
      <w:r w:rsidR="003A60F2" w:rsidRPr="009E09A2">
        <w:rPr>
          <w:sz w:val="24"/>
          <w:szCs w:val="24"/>
        </w:rPr>
        <w:t xml:space="preserve"> </w:t>
      </w:r>
      <w:r w:rsidR="000E273D" w:rsidRPr="009E09A2">
        <w:rPr>
          <w:sz w:val="24"/>
          <w:szCs w:val="24"/>
        </w:rPr>
        <w:t>i skrzyżowania</w:t>
      </w:r>
      <w:r w:rsidR="003A60F2" w:rsidRPr="009E09A2">
        <w:rPr>
          <w:sz w:val="24"/>
          <w:szCs w:val="24"/>
        </w:rPr>
        <w:t>.</w:t>
      </w:r>
    </w:p>
    <w:p w:rsidR="000E273D" w:rsidRDefault="00DE6A72" w:rsidP="003A60F2">
      <w:pPr>
        <w:pStyle w:val="Akapitzlist"/>
        <w:numPr>
          <w:ilvl w:val="0"/>
          <w:numId w:val="4"/>
        </w:numPr>
        <w:ind w:right="-261"/>
        <w:rPr>
          <w:sz w:val="24"/>
          <w:szCs w:val="24"/>
        </w:rPr>
      </w:pPr>
      <w:r>
        <w:rPr>
          <w:sz w:val="24"/>
          <w:szCs w:val="24"/>
        </w:rPr>
        <w:t>Poprawa o</w:t>
      </w:r>
      <w:r w:rsidR="000E273D" w:rsidRPr="003A60F2">
        <w:rPr>
          <w:sz w:val="24"/>
          <w:szCs w:val="24"/>
        </w:rPr>
        <w:t>dwodnieni</w:t>
      </w:r>
      <w:r>
        <w:rPr>
          <w:sz w:val="24"/>
          <w:szCs w:val="24"/>
        </w:rPr>
        <w:t>a</w:t>
      </w:r>
      <w:r w:rsidR="000E273D" w:rsidRPr="003A6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273D" w:rsidRPr="003A60F2">
        <w:rPr>
          <w:sz w:val="24"/>
          <w:szCs w:val="24"/>
        </w:rPr>
        <w:t>poprzez odpowiednie ukształtowanie spad</w:t>
      </w:r>
      <w:r w:rsidR="003A60F2">
        <w:rPr>
          <w:sz w:val="24"/>
          <w:szCs w:val="24"/>
        </w:rPr>
        <w:t>k</w:t>
      </w:r>
      <w:r w:rsidR="000E273D" w:rsidRPr="003A60F2">
        <w:rPr>
          <w:sz w:val="24"/>
          <w:szCs w:val="24"/>
        </w:rPr>
        <w:t>ów jezdni.</w:t>
      </w:r>
    </w:p>
    <w:p w:rsidR="003A60F2" w:rsidRPr="009E09A2" w:rsidRDefault="009E09A2" w:rsidP="009E09A2">
      <w:pPr>
        <w:pStyle w:val="Akapitzlist"/>
        <w:numPr>
          <w:ilvl w:val="0"/>
          <w:numId w:val="4"/>
        </w:numPr>
        <w:ind w:right="-261"/>
        <w:rPr>
          <w:sz w:val="24"/>
          <w:szCs w:val="24"/>
        </w:rPr>
      </w:pPr>
      <w:r w:rsidRPr="009E09A2">
        <w:rPr>
          <w:b/>
          <w:sz w:val="24"/>
          <w:szCs w:val="24"/>
        </w:rPr>
        <w:t xml:space="preserve">Zabezpieczenie skarp: </w:t>
      </w:r>
      <w:r w:rsidR="003A60F2" w:rsidRPr="009E09A2">
        <w:rPr>
          <w:sz w:val="24"/>
          <w:szCs w:val="24"/>
        </w:rPr>
        <w:t xml:space="preserve">Na przedmiotowym odcinku drogi zostaną wykonane </w:t>
      </w:r>
      <w:r>
        <w:rPr>
          <w:sz w:val="24"/>
          <w:szCs w:val="24"/>
        </w:rPr>
        <w:t xml:space="preserve">również </w:t>
      </w:r>
      <w:r w:rsidR="003A60F2" w:rsidRPr="009E09A2">
        <w:rPr>
          <w:sz w:val="24"/>
          <w:szCs w:val="24"/>
        </w:rPr>
        <w:t>umocnienia istniejących rowów przydrożnych</w:t>
      </w:r>
      <w:r w:rsidRPr="009E09A2">
        <w:rPr>
          <w:sz w:val="24"/>
          <w:szCs w:val="24"/>
        </w:rPr>
        <w:t xml:space="preserve"> – skarp -  płytami ażurowymi typu ‘’IOMB’’</w:t>
      </w:r>
      <w:r w:rsidR="003A60F2" w:rsidRPr="009E09A2">
        <w:rPr>
          <w:sz w:val="24"/>
          <w:szCs w:val="24"/>
        </w:rPr>
        <w:t>.</w:t>
      </w:r>
    </w:p>
    <w:p w:rsidR="00DE6A72" w:rsidRPr="009E09A2" w:rsidRDefault="009E09A2" w:rsidP="009E09A2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9E09A2">
        <w:rPr>
          <w:b/>
          <w:sz w:val="24"/>
          <w:szCs w:val="24"/>
        </w:rPr>
        <w:t>Mur oporowy</w:t>
      </w:r>
      <w:r w:rsidRPr="009E09A2">
        <w:rPr>
          <w:sz w:val="24"/>
          <w:szCs w:val="24"/>
        </w:rPr>
        <w:t xml:space="preserve">: </w:t>
      </w:r>
      <w:r w:rsidR="00DE6A72" w:rsidRPr="009E09A2">
        <w:rPr>
          <w:sz w:val="24"/>
          <w:szCs w:val="24"/>
        </w:rPr>
        <w:t xml:space="preserve">Ściana oporowa żelbetowa o konstrukcji płytowej, kątowej zabezpieczająca skarpę drogową. </w:t>
      </w:r>
    </w:p>
    <w:p w:rsidR="000E273D" w:rsidRPr="00DE3C2A" w:rsidRDefault="000E273D" w:rsidP="00F54057">
      <w:pPr>
        <w:ind w:right="-261"/>
        <w:rPr>
          <w:sz w:val="24"/>
          <w:szCs w:val="24"/>
        </w:rPr>
      </w:pPr>
    </w:p>
    <w:p w:rsidR="00494CED" w:rsidRPr="006A3AF3" w:rsidRDefault="00F54057" w:rsidP="00494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9410AB">
        <w:rPr>
          <w:sz w:val="24"/>
          <w:szCs w:val="24"/>
        </w:rPr>
        <w:t xml:space="preserve">Przedmiot zamówienia opisany został szczegółowo </w:t>
      </w:r>
      <w:r w:rsidR="00494CED" w:rsidRPr="009410AB">
        <w:rPr>
          <w:sz w:val="24"/>
          <w:szCs w:val="24"/>
        </w:rPr>
        <w:t>w następujących załącznikach do SIWZ</w:t>
      </w:r>
      <w:r w:rsidR="00494CED">
        <w:rPr>
          <w:sz w:val="24"/>
          <w:szCs w:val="24"/>
        </w:rPr>
        <w:t>:</w:t>
      </w:r>
    </w:p>
    <w:p w:rsidR="00494CED" w:rsidRPr="009410AB" w:rsidRDefault="00494CED" w:rsidP="00494CED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 robót</w:t>
      </w:r>
      <w:r>
        <w:rPr>
          <w:sz w:val="24"/>
          <w:szCs w:val="24"/>
        </w:rPr>
        <w:t xml:space="preserve"> </w:t>
      </w:r>
      <w:r w:rsidRPr="009410AB">
        <w:rPr>
          <w:sz w:val="24"/>
          <w:szCs w:val="24"/>
        </w:rPr>
        <w:t xml:space="preserve"> </w:t>
      </w:r>
    </w:p>
    <w:p w:rsidR="00494CED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szczegółowa specyfikacja techniczna wykonania i odbioru robót </w:t>
      </w:r>
    </w:p>
    <w:p w:rsidR="00494CED" w:rsidRPr="007869D6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>3) projekt uproszczony (opis techniczny)</w:t>
      </w:r>
    </w:p>
    <w:p w:rsidR="00494CED" w:rsidRPr="00763699" w:rsidRDefault="00494CED" w:rsidP="00494CED">
      <w:pPr>
        <w:jc w:val="both"/>
      </w:pPr>
      <w:r>
        <w:rPr>
          <w:sz w:val="24"/>
          <w:szCs w:val="24"/>
        </w:rPr>
        <w:t>Wykonane przez:</w:t>
      </w:r>
      <w:r w:rsidRPr="00494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Pracownia projektowa KBN Projekt, inż. Arkadiusz Krzesak, ul. Mała 3/2, 34-300 Żywiec, tel. kom. 608 697 511. </w:t>
      </w:r>
    </w:p>
    <w:p w:rsidR="00494CED" w:rsidRPr="00763699" w:rsidRDefault="00494CED" w:rsidP="00494CED">
      <w:pPr>
        <w:jc w:val="both"/>
      </w:pPr>
      <w:r>
        <w:rPr>
          <w:sz w:val="24"/>
          <w:szCs w:val="24"/>
        </w:rPr>
        <w:t xml:space="preserve">. </w:t>
      </w:r>
    </w:p>
    <w:p w:rsidR="00F54057" w:rsidRPr="009410AB" w:rsidRDefault="00F54057" w:rsidP="00494CED">
      <w:pPr>
        <w:jc w:val="both"/>
        <w:rPr>
          <w:sz w:val="24"/>
          <w:szCs w:val="24"/>
        </w:rPr>
      </w:pPr>
    </w:p>
    <w:p w:rsidR="00482A8F" w:rsidRDefault="00482A8F" w:rsidP="00F54057">
      <w:pPr>
        <w:jc w:val="both"/>
        <w:rPr>
          <w:b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1E049E" w:rsidRDefault="00F54057" w:rsidP="001E049E">
      <w:pPr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94CED">
        <w:rPr>
          <w:sz w:val="24"/>
          <w:szCs w:val="24"/>
        </w:rPr>
        <w:t>1</w:t>
      </w:r>
      <w:r w:rsidR="002948DF">
        <w:rPr>
          <w:sz w:val="24"/>
          <w:szCs w:val="24"/>
        </w:rPr>
        <w:t>0</w:t>
      </w:r>
      <w:r>
        <w:rPr>
          <w:sz w:val="24"/>
          <w:szCs w:val="24"/>
        </w:rPr>
        <w:t>0000-</w:t>
      </w:r>
      <w:r w:rsidR="00494CED">
        <w:rPr>
          <w:sz w:val="24"/>
          <w:szCs w:val="24"/>
        </w:rPr>
        <w:t>8</w:t>
      </w:r>
      <w:r w:rsidR="002948DF">
        <w:rPr>
          <w:sz w:val="24"/>
          <w:szCs w:val="24"/>
        </w:rPr>
        <w:t xml:space="preserve"> </w:t>
      </w:r>
      <w:r w:rsidR="00494CED">
        <w:rPr>
          <w:sz w:val="24"/>
          <w:szCs w:val="24"/>
        </w:rPr>
        <w:t>Przygotowanie terenu pod budowę</w:t>
      </w:r>
      <w:r>
        <w:rPr>
          <w:sz w:val="24"/>
          <w:szCs w:val="24"/>
        </w:rPr>
        <w:t>, 452</w:t>
      </w:r>
      <w:r w:rsidR="00494CED">
        <w:rPr>
          <w:sz w:val="24"/>
          <w:szCs w:val="24"/>
        </w:rPr>
        <w:t>20000</w:t>
      </w:r>
      <w:r>
        <w:rPr>
          <w:sz w:val="24"/>
          <w:szCs w:val="24"/>
        </w:rPr>
        <w:t>-</w:t>
      </w:r>
      <w:r w:rsidR="00494CED">
        <w:rPr>
          <w:sz w:val="24"/>
          <w:szCs w:val="24"/>
        </w:rPr>
        <w:t>5</w:t>
      </w:r>
      <w:r>
        <w:rPr>
          <w:sz w:val="24"/>
          <w:szCs w:val="24"/>
        </w:rPr>
        <w:t xml:space="preserve">  Roboty </w:t>
      </w:r>
      <w:r w:rsidR="00494CED">
        <w:rPr>
          <w:sz w:val="24"/>
          <w:szCs w:val="24"/>
        </w:rPr>
        <w:t>inżynieryjne i budowlane</w:t>
      </w:r>
      <w:r>
        <w:rPr>
          <w:sz w:val="24"/>
          <w:szCs w:val="24"/>
        </w:rPr>
        <w:t xml:space="preserve">, </w:t>
      </w:r>
      <w:r w:rsidR="002948DF">
        <w:rPr>
          <w:sz w:val="24"/>
          <w:szCs w:val="24"/>
        </w:rPr>
        <w:t xml:space="preserve"> </w:t>
      </w:r>
      <w:r w:rsidR="001E049E">
        <w:rPr>
          <w:sz w:val="24"/>
          <w:szCs w:val="24"/>
        </w:rPr>
        <w:t>45233</w:t>
      </w:r>
      <w:r w:rsidR="00494CED">
        <w:rPr>
          <w:sz w:val="24"/>
          <w:szCs w:val="24"/>
        </w:rPr>
        <w:t xml:space="preserve">140-2  </w:t>
      </w:r>
      <w:r w:rsidR="001E049E">
        <w:rPr>
          <w:sz w:val="24"/>
          <w:szCs w:val="24"/>
        </w:rPr>
        <w:t xml:space="preserve"> Roboty </w:t>
      </w:r>
      <w:r w:rsidR="00494CED">
        <w:rPr>
          <w:sz w:val="24"/>
          <w:szCs w:val="24"/>
        </w:rPr>
        <w:t>drogowe</w:t>
      </w:r>
      <w:r w:rsidR="001E049E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786D">
        <w:rPr>
          <w:sz w:val="24"/>
          <w:szCs w:val="24"/>
        </w:rPr>
        <w:t xml:space="preserve">Wymagany okres gwarancji </w:t>
      </w:r>
      <w:r w:rsidRPr="007869D6">
        <w:rPr>
          <w:b/>
          <w:sz w:val="24"/>
          <w:szCs w:val="24"/>
        </w:rPr>
        <w:t>36 miesięcy</w:t>
      </w:r>
      <w:r w:rsidRPr="00AF786D">
        <w:rPr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C2243D">
        <w:rPr>
          <w:b/>
          <w:sz w:val="24"/>
          <w:szCs w:val="24"/>
        </w:rPr>
        <w:t>31 października</w:t>
      </w:r>
      <w:r>
        <w:rPr>
          <w:b/>
          <w:sz w:val="24"/>
          <w:szCs w:val="24"/>
        </w:rPr>
        <w:t xml:space="preserve">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wymaga aby w wykazie robót budowlanych Wykonawca wskazał także  co najmniej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(w ramach jednej umowy) o zakresie podobnym do przedmiotu zamówienia na kwotę brutto nie mniejszą niż </w:t>
      </w:r>
      <w:r w:rsidR="00494CED">
        <w:rPr>
          <w:sz w:val="24"/>
          <w:szCs w:val="24"/>
        </w:rPr>
        <w:t xml:space="preserve"> </w:t>
      </w:r>
      <w:r w:rsidR="00494CED" w:rsidRPr="00494CED"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>
        <w:rPr>
          <w:sz w:val="24"/>
          <w:szCs w:val="24"/>
        </w:rPr>
        <w:t xml:space="preserve">  oraz załączył dokument, </w:t>
      </w:r>
      <w:r>
        <w:rPr>
          <w:sz w:val="24"/>
          <w:szCs w:val="24"/>
        </w:rPr>
        <w:lastRenderedPageBreak/>
        <w:t>że robota została wykonana zgodnie z zasadami sztuki budowlanej i prawidłowo ukończona, w tym: 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Default="00F54057" w:rsidP="00F54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Pr="00266911">
        <w:rPr>
          <w:b/>
          <w:sz w:val="22"/>
          <w:szCs w:val="22"/>
        </w:rPr>
        <w:t>drogowe</w:t>
      </w:r>
      <w:r>
        <w:rPr>
          <w:sz w:val="22"/>
          <w:szCs w:val="22"/>
        </w:rPr>
        <w:t xml:space="preserve">j   lub  konstrukcyjno-budowanej bez ograniczeń – wymagana 1osoba  </w:t>
      </w:r>
    </w:p>
    <w:p w:rsidR="00F54057" w:rsidRPr="004A6496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  <w:u w:val="single"/>
        </w:rPr>
      </w:pP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</w:p>
    <w:p w:rsidR="00F54057" w:rsidRPr="00266911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 </w:t>
      </w:r>
      <w:r w:rsidR="00C2243D" w:rsidRPr="00C2243D">
        <w:rPr>
          <w:b/>
          <w:sz w:val="24"/>
          <w:szCs w:val="24"/>
        </w:rPr>
        <w:t>4</w:t>
      </w:r>
      <w:r w:rsidR="008A283C">
        <w:rPr>
          <w:b/>
          <w:sz w:val="24"/>
          <w:szCs w:val="24"/>
        </w:rPr>
        <w:t>0</w:t>
      </w:r>
      <w:bookmarkStart w:id="0" w:name="_GoBack"/>
      <w:bookmarkEnd w:id="0"/>
      <w:r w:rsidR="00955C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  <w:sz w:val="24"/>
          <w:szCs w:val="24"/>
        </w:rPr>
        <w:t>jest 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c) Zamawiający wymaga aby w wykazie robót budowlanych Wykonawca wskazał także  co najmniej jedną robotę (w ramach jednej umowy) o zakresie podobnym do przedmiotu zamówienia na</w:t>
      </w:r>
      <w:r w:rsidR="00955C42">
        <w:rPr>
          <w:sz w:val="24"/>
          <w:szCs w:val="24"/>
        </w:rPr>
        <w:t xml:space="preserve"> kwotę brutto nie mniejszą niż </w:t>
      </w:r>
      <w:r w:rsidR="001E4C3D">
        <w:rPr>
          <w:sz w:val="24"/>
          <w:szCs w:val="24"/>
        </w:rPr>
        <w:t xml:space="preserve"> </w:t>
      </w:r>
      <w:r w:rsidR="00494CED" w:rsidRPr="00494CED">
        <w:rPr>
          <w:b/>
          <w:sz w:val="24"/>
          <w:szCs w:val="24"/>
        </w:rPr>
        <w:t>5</w:t>
      </w:r>
      <w:r w:rsidR="00955C42" w:rsidRPr="00494CED">
        <w:rPr>
          <w:b/>
          <w:sz w:val="24"/>
          <w:szCs w:val="24"/>
        </w:rPr>
        <w:t>0</w:t>
      </w:r>
      <w:r w:rsidRPr="00EA089B">
        <w:rPr>
          <w:b/>
          <w:sz w:val="24"/>
          <w:szCs w:val="24"/>
        </w:rPr>
        <w:t> 000,00 zł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>
        <w:rPr>
          <w:sz w:val="24"/>
          <w:szCs w:val="24"/>
        </w:rPr>
        <w:t>brutto  oraz załączy dokument, że robota została wykonana zgodnie z zasadami sztuki budowlanej i prawidłowo ukończona,</w:t>
      </w:r>
      <w:r w:rsidRPr="00BC24BB">
        <w:rPr>
          <w:sz w:val="24"/>
          <w:szCs w:val="24"/>
        </w:rPr>
        <w:t xml:space="preserve"> </w:t>
      </w:r>
      <w:r>
        <w:rPr>
          <w:sz w:val="24"/>
          <w:szCs w:val="24"/>
        </w:rPr>
        <w:t>w tym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lastRenderedPageBreak/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F54057" w:rsidP="00F54057">
      <w:pPr>
        <w:jc w:val="both"/>
        <w:rPr>
          <w:sz w:val="24"/>
        </w:rPr>
      </w:pPr>
      <w:r w:rsidRPr="001A6584">
        <w:rPr>
          <w:b/>
          <w:sz w:val="24"/>
        </w:rPr>
        <w:t>3</w:t>
      </w:r>
      <w:r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 xml:space="preserve">umentów (Dz. U. </w:t>
      </w:r>
      <w:r>
        <w:rPr>
          <w:sz w:val="24"/>
        </w:rPr>
        <w:lastRenderedPageBreak/>
        <w:t>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3F6556" w:rsidRDefault="00F54057" w:rsidP="00F54057">
      <w:pPr>
        <w:pStyle w:val="Nagwek2"/>
        <w:rPr>
          <w:b w:val="0"/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</w:t>
      </w:r>
      <w:r w:rsidR="00265F07">
        <w:rPr>
          <w:b w:val="0"/>
          <w:szCs w:val="24"/>
        </w:rPr>
        <w:t>nimi</w:t>
      </w:r>
      <w:r w:rsidRPr="00C867E1">
        <w:rPr>
          <w:b w:val="0"/>
          <w:szCs w:val="24"/>
        </w:rPr>
        <w:t xml:space="preserve"> stosunków. 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>Wykonawca w takiej sytuacji zobowiązany jest udowodnić zma</w:t>
      </w:r>
      <w:r w:rsidR="00B25E55">
        <w:rPr>
          <w:b w:val="0"/>
          <w:szCs w:val="24"/>
        </w:rPr>
        <w:t xml:space="preserve">wiającemu, iż będzie dysponował zasobami </w:t>
      </w:r>
      <w:r w:rsidRPr="00C867E1">
        <w:rPr>
          <w:b w:val="0"/>
          <w:szCs w:val="24"/>
        </w:rPr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8F370B" w:rsidRDefault="008F370B" w:rsidP="00F54057">
      <w:pPr>
        <w:pStyle w:val="Default"/>
        <w:jc w:val="both"/>
      </w:pP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  <w:u w:val="single"/>
        </w:rPr>
        <w:t>Uwaga</w:t>
      </w:r>
      <w:r w:rsidRPr="008F370B">
        <w:rPr>
          <w:sz w:val="24"/>
          <w:szCs w:val="24"/>
        </w:rPr>
        <w:t>:</w:t>
      </w: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</w:rPr>
        <w:t>Jeżeli wykonawca, wykazując spełnienie warunków, o których mowa</w:t>
      </w:r>
      <w:r>
        <w:rPr>
          <w:sz w:val="24"/>
          <w:szCs w:val="24"/>
        </w:rPr>
        <w:t xml:space="preserve"> w art.22 ust.1 ustawy, polega </w:t>
      </w:r>
      <w:r w:rsidRPr="008F370B">
        <w:rPr>
          <w:sz w:val="24"/>
          <w:szCs w:val="24"/>
        </w:rPr>
        <w:t>na zasobach innych podmiotów określonych w art.26 ust.</w:t>
      </w:r>
      <w:r w:rsidR="00A86E01">
        <w:rPr>
          <w:sz w:val="24"/>
          <w:szCs w:val="24"/>
        </w:rPr>
        <w:t>2</w:t>
      </w:r>
      <w:r w:rsidRPr="008F370B">
        <w:rPr>
          <w:sz w:val="24"/>
          <w:szCs w:val="24"/>
        </w:rPr>
        <w:t>b ustawy, a</w:t>
      </w:r>
      <w:r>
        <w:rPr>
          <w:sz w:val="24"/>
          <w:szCs w:val="24"/>
        </w:rPr>
        <w:t xml:space="preserve"> podmioty te będą u</w:t>
      </w:r>
      <w:r w:rsidR="00051D23">
        <w:rPr>
          <w:sz w:val="24"/>
          <w:szCs w:val="24"/>
        </w:rPr>
        <w:t>czestniczyły</w:t>
      </w:r>
      <w:r>
        <w:rPr>
          <w:sz w:val="24"/>
          <w:szCs w:val="24"/>
        </w:rPr>
        <w:t xml:space="preserve"> </w:t>
      </w:r>
      <w:r w:rsidRPr="008F370B">
        <w:rPr>
          <w:sz w:val="24"/>
          <w:szCs w:val="24"/>
        </w:rPr>
        <w:t xml:space="preserve">w realizacji </w:t>
      </w:r>
      <w:r w:rsidR="00EE643B">
        <w:rPr>
          <w:sz w:val="24"/>
          <w:szCs w:val="24"/>
        </w:rPr>
        <w:t>zamówienia lub jego części</w:t>
      </w:r>
      <w:r w:rsidRPr="008F370B">
        <w:rPr>
          <w:sz w:val="24"/>
          <w:szCs w:val="24"/>
        </w:rPr>
        <w:t xml:space="preserve">, muszą one załączyć do oferty dokumenty wymienione w pkt. </w:t>
      </w:r>
      <w:r w:rsidR="00EE643B">
        <w:rPr>
          <w:sz w:val="24"/>
          <w:szCs w:val="24"/>
        </w:rPr>
        <w:t>3</w:t>
      </w:r>
      <w:r w:rsidRPr="008F370B">
        <w:rPr>
          <w:sz w:val="24"/>
          <w:szCs w:val="24"/>
        </w:rPr>
        <w:t xml:space="preserve"> Rozdz. V</w:t>
      </w:r>
      <w:r w:rsidR="00EE643B">
        <w:rPr>
          <w:sz w:val="24"/>
          <w:szCs w:val="24"/>
        </w:rPr>
        <w:t>I</w:t>
      </w:r>
      <w:r w:rsidRPr="008F370B">
        <w:rPr>
          <w:sz w:val="24"/>
          <w:szCs w:val="24"/>
        </w:rPr>
        <w:t xml:space="preserve"> SIWZ.</w:t>
      </w:r>
    </w:p>
    <w:p w:rsidR="00265F07" w:rsidRDefault="00265F07" w:rsidP="00F54057">
      <w:pPr>
        <w:pStyle w:val="Default"/>
        <w:jc w:val="both"/>
      </w:pPr>
    </w:p>
    <w:p w:rsidR="00265F07" w:rsidRDefault="00265F07" w:rsidP="00265F07">
      <w:pPr>
        <w:pStyle w:val="Default"/>
        <w:jc w:val="both"/>
      </w:pPr>
      <w:r>
        <w:t>Podmiot trzeci udostępniając swoje doświadczenie w zakresie wiedzy i doświadczenia  musi uczestniczyć w wykonywaniu przedmiotu zamówienia poprzez udział jego zasobów na etapie przygotowania, organizacji, realizacji i monitoringu wykonywanego przedmiotu zamówienia.</w:t>
      </w:r>
    </w:p>
    <w:p w:rsidR="00265F07" w:rsidRDefault="00265F07" w:rsidP="00265F07">
      <w:pPr>
        <w:pStyle w:val="Default"/>
        <w:jc w:val="both"/>
      </w:pPr>
      <w:r>
        <w:t>Wykonawca powinien wskazać zakres dostępnych zasobów innego podmiotu.</w:t>
      </w:r>
    </w:p>
    <w:p w:rsidR="008F370B" w:rsidRDefault="00265F07" w:rsidP="00F54057">
      <w:pPr>
        <w:pStyle w:val="Default"/>
        <w:jc w:val="both"/>
      </w:pPr>
      <w:r>
        <w:t xml:space="preserve">   </w:t>
      </w:r>
      <w:r w:rsidR="00E35C3D">
        <w:t xml:space="preserve">  </w:t>
      </w:r>
      <w:r w:rsidR="00E56B74">
        <w:t xml:space="preserve"> </w:t>
      </w:r>
    </w:p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61277B" w:rsidRDefault="0061277B" w:rsidP="00F54057">
      <w:pPr>
        <w:spacing w:after="60"/>
        <w:jc w:val="both"/>
        <w:rPr>
          <w:b/>
          <w:sz w:val="24"/>
          <w:szCs w:val="24"/>
        </w:rPr>
      </w:pPr>
    </w:p>
    <w:p w:rsidR="00F54057" w:rsidRDefault="00F54057" w:rsidP="00F54057">
      <w:pPr>
        <w:spacing w:after="60"/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4</w:t>
      </w:r>
      <w:r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  <w:r w:rsidR="003A2BE5">
        <w:rPr>
          <w:sz w:val="24"/>
          <w:szCs w:val="24"/>
        </w:rPr>
        <w:t>.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D04499" w:rsidP="00F54057">
      <w:pPr>
        <w:jc w:val="both"/>
        <w:rPr>
          <w:sz w:val="24"/>
        </w:rPr>
      </w:pPr>
      <w:r>
        <w:rPr>
          <w:sz w:val="24"/>
        </w:rPr>
        <w:t xml:space="preserve">c) </w:t>
      </w:r>
      <w:r w:rsidRPr="001E4C3D">
        <w:rPr>
          <w:b/>
          <w:sz w:val="24"/>
        </w:rPr>
        <w:t>Kosztorys ofertowy</w:t>
      </w:r>
      <w:r w:rsidR="003A2BE5">
        <w:rPr>
          <w:sz w:val="24"/>
        </w:rPr>
        <w:t>.</w:t>
      </w:r>
      <w:r w:rsidR="00F54057">
        <w:rPr>
          <w:sz w:val="24"/>
        </w:rPr>
        <w:t xml:space="preserve">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pStyle w:val="CM10"/>
        <w:spacing w:after="113" w:line="100" w:lineRule="atLeast"/>
        <w:jc w:val="both"/>
      </w:pPr>
      <w:r>
        <w:t xml:space="preserve">5.Jeżeli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6</w:t>
      </w:r>
      <w:r>
        <w:t xml:space="preserve">.Dokumenty , o których mowa w lit. a powinny być wystawione nie wcześniej niż 6 miesięcy przed upływem terminu składania ofert. Dokumenty o których mowa w lit.  b </w:t>
      </w:r>
      <w:r>
        <w:lastRenderedPageBreak/>
        <w:t>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7</w:t>
      </w:r>
      <w:r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prześle treść wyjaśnień wszystkim wykonawcom, którzy pobrali SIWZ od zamawiającego, bez ujawniania źródła zapytania, oraz zostanie zamieszczone na </w:t>
      </w:r>
      <w:r w:rsidR="00A34A16">
        <w:rPr>
          <w:sz w:val="24"/>
          <w:szCs w:val="24"/>
        </w:rPr>
        <w:t xml:space="preserve">stronie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</w:t>
      </w:r>
      <w:r>
        <w:rPr>
          <w:sz w:val="24"/>
          <w:szCs w:val="24"/>
        </w:rPr>
        <w:t>.</w:t>
      </w:r>
      <w:r w:rsidR="00A34A16">
        <w:rPr>
          <w:sz w:val="24"/>
          <w:szCs w:val="24"/>
        </w:rPr>
        <w:t>com.</w:t>
      </w:r>
      <w:r>
        <w:rPr>
          <w:sz w:val="24"/>
          <w:szCs w:val="24"/>
        </w:rPr>
        <w:t>pl</w:t>
      </w:r>
      <w:r w:rsidR="00736BE2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rajcza.com.</w:t>
      </w:r>
      <w:r>
        <w:rPr>
          <w:sz w:val="24"/>
          <w:szCs w:val="24"/>
        </w:rPr>
        <w:t>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C2243D" w:rsidRPr="00C2243D">
        <w:rPr>
          <w:b/>
          <w:sz w:val="24"/>
          <w:szCs w:val="24"/>
        </w:rPr>
        <w:t>1</w:t>
      </w:r>
      <w:r w:rsidR="00666089">
        <w:rPr>
          <w:b/>
          <w:sz w:val="24"/>
          <w:szCs w:val="24"/>
        </w:rPr>
        <w:t>0</w:t>
      </w:r>
      <w:r w:rsidRPr="00C2243D">
        <w:rPr>
          <w:b/>
          <w:sz w:val="24"/>
          <w:szCs w:val="24"/>
        </w:rPr>
        <w:t>.</w:t>
      </w:r>
      <w:r w:rsidR="001E4C3D">
        <w:rPr>
          <w:b/>
          <w:sz w:val="24"/>
          <w:szCs w:val="24"/>
        </w:rPr>
        <w:t>0</w:t>
      </w:r>
      <w:r w:rsidRPr="006B12B1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C2243D">
        <w:rPr>
          <w:sz w:val="24"/>
          <w:szCs w:val="24"/>
        </w:rPr>
        <w:t>d</w:t>
      </w:r>
      <w:r w:rsidR="00666089">
        <w:rPr>
          <w:sz w:val="24"/>
          <w:szCs w:val="24"/>
        </w:rPr>
        <w:t>ziesięć</w:t>
      </w:r>
      <w:r w:rsidR="00C2243D">
        <w:rPr>
          <w:sz w:val="24"/>
          <w:szCs w:val="24"/>
        </w:rPr>
        <w:t xml:space="preserve"> </w:t>
      </w:r>
      <w:r w:rsidR="003A2BE5">
        <w:rPr>
          <w:sz w:val="24"/>
          <w:szCs w:val="24"/>
        </w:rPr>
        <w:t xml:space="preserve"> tysięcy</w:t>
      </w:r>
      <w:r w:rsidR="001E4C3D">
        <w:rPr>
          <w:sz w:val="24"/>
          <w:szCs w:val="24"/>
        </w:rPr>
        <w:t xml:space="preserve">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F87453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b/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="00F87453">
        <w:rPr>
          <w:b/>
          <w:sz w:val="24"/>
          <w:szCs w:val="24"/>
        </w:rPr>
        <w:t xml:space="preserve">  w osobnej zapieczętowanej kopercie z podpisem wadium, </w:t>
      </w:r>
      <w:r w:rsidRPr="00955C42">
        <w:rPr>
          <w:sz w:val="24"/>
          <w:szCs w:val="24"/>
        </w:rPr>
        <w:t xml:space="preserve"> a kserokopie dokumentu poświadczon</w:t>
      </w:r>
      <w:r w:rsidR="000568CB">
        <w:rPr>
          <w:sz w:val="24"/>
          <w:szCs w:val="24"/>
        </w:rPr>
        <w:t>ego</w:t>
      </w:r>
      <w:r w:rsidRPr="00955C42">
        <w:rPr>
          <w:sz w:val="24"/>
          <w:szCs w:val="24"/>
        </w:rPr>
        <w:t xml:space="preserve"> za zgodność z oryginałem należy załączyć do oferty</w:t>
      </w:r>
      <w:r w:rsidR="00F87453">
        <w:rPr>
          <w:sz w:val="24"/>
          <w:szCs w:val="24"/>
        </w:rPr>
        <w:t xml:space="preserve">. 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C2243D" w:rsidRDefault="00F54057" w:rsidP="00E25766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 xml:space="preserve">.Zamawiający zatrzymuje wadium wraz z odsetkami jeżeli wykonawca, którego oferta została wybrana odmówił podpisania umowy w sprawie zamówienia publicznego na warunkach określonych w ofercie, nie wniósł wymaganego zabezpieczenia wykonania </w:t>
      </w:r>
      <w:r w:rsidRPr="00055641">
        <w:rPr>
          <w:sz w:val="24"/>
          <w:szCs w:val="24"/>
        </w:rPr>
        <w:lastRenderedPageBreak/>
        <w:t>umowy, zawarcie umowy w sprawie zamówienia publicznego stało się niemożliwe z przyczyn leżących po stronie wykonawcy.</w:t>
      </w:r>
    </w:p>
    <w:p w:rsidR="00E25766" w:rsidRPr="00E25766" w:rsidRDefault="00E25766" w:rsidP="00E25766">
      <w:pPr>
        <w:autoSpaceDE w:val="0"/>
        <w:spacing w:after="170"/>
        <w:jc w:val="both"/>
        <w:rPr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753ABD" w:rsidRDefault="00753ABD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</w:p>
    <w:p w:rsidR="00F54057" w:rsidRPr="00C2243D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3A2BE5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color w:val="000000"/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t>Oferta na:</w:t>
      </w:r>
      <w:r>
        <w:rPr>
          <w:color w:val="000000"/>
          <w:sz w:val="24"/>
          <w:szCs w:val="24"/>
        </w:rPr>
        <w:t xml:space="preserve"> </w:t>
      </w:r>
    </w:p>
    <w:p w:rsidR="00F54057" w:rsidRDefault="00622BF0" w:rsidP="00C224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‘’Odbudowa drogi gminnej nr 642 181 S ‘’Bór </w:t>
      </w:r>
      <w:proofErr w:type="spellStart"/>
      <w:r>
        <w:rPr>
          <w:sz w:val="24"/>
          <w:szCs w:val="24"/>
        </w:rPr>
        <w:t>Słanice</w:t>
      </w:r>
      <w:proofErr w:type="spellEnd"/>
      <w:r>
        <w:rPr>
          <w:sz w:val="24"/>
          <w:szCs w:val="24"/>
        </w:rPr>
        <w:t xml:space="preserve">’’ w Zwardoniu  na odcinku 0+000 - 0+500’’ </w:t>
      </w:r>
    </w:p>
    <w:p w:rsidR="00C2243D" w:rsidRPr="00C2243D" w:rsidRDefault="00C2243D" w:rsidP="00C224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B25E55">
        <w:rPr>
          <w:b/>
          <w:sz w:val="24"/>
          <w:szCs w:val="24"/>
        </w:rPr>
        <w:t>19</w:t>
      </w:r>
      <w:r w:rsidRPr="0032007B">
        <w:rPr>
          <w:b/>
          <w:sz w:val="24"/>
          <w:szCs w:val="24"/>
        </w:rPr>
        <w:t xml:space="preserve"> </w:t>
      </w:r>
      <w:r w:rsidR="00B25E55">
        <w:rPr>
          <w:b/>
          <w:sz w:val="24"/>
          <w:szCs w:val="24"/>
        </w:rPr>
        <w:t>s</w:t>
      </w:r>
      <w:r w:rsidR="000568CB">
        <w:rPr>
          <w:b/>
          <w:sz w:val="24"/>
          <w:szCs w:val="24"/>
        </w:rPr>
        <w:t>i</w:t>
      </w:r>
      <w:r w:rsidR="00B25E55">
        <w:rPr>
          <w:b/>
          <w:sz w:val="24"/>
          <w:szCs w:val="24"/>
        </w:rPr>
        <w:t>erpnia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B25E55">
        <w:t>19</w:t>
      </w:r>
      <w:r>
        <w:t xml:space="preserve"> </w:t>
      </w:r>
      <w:r w:rsidR="00B25E55">
        <w:t>s</w:t>
      </w:r>
      <w:r w:rsidR="000568CB">
        <w:t>i</w:t>
      </w:r>
      <w:r w:rsidR="00B25E55">
        <w:t>er</w:t>
      </w:r>
      <w:r w:rsidR="000568CB">
        <w:t>p</w:t>
      </w:r>
      <w:r w:rsidR="00B25E55">
        <w:t>ni</w:t>
      </w:r>
      <w:r w:rsidR="003A2BE5">
        <w:t>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B25E55">
        <w:rPr>
          <w:szCs w:val="24"/>
        </w:rPr>
        <w:t>19</w:t>
      </w:r>
      <w:r w:rsidRPr="009E41E2">
        <w:rPr>
          <w:szCs w:val="24"/>
        </w:rPr>
        <w:t xml:space="preserve"> </w:t>
      </w:r>
      <w:r w:rsidR="00B25E55">
        <w:rPr>
          <w:szCs w:val="24"/>
        </w:rPr>
        <w:t>s</w:t>
      </w:r>
      <w:r w:rsidR="000568CB">
        <w:rPr>
          <w:szCs w:val="24"/>
        </w:rPr>
        <w:t>i</w:t>
      </w:r>
      <w:r w:rsidR="00B25E55">
        <w:rPr>
          <w:szCs w:val="24"/>
        </w:rPr>
        <w:t>er</w:t>
      </w:r>
      <w:r w:rsidR="000568CB">
        <w:rPr>
          <w:szCs w:val="24"/>
        </w:rPr>
        <w:t>p</w:t>
      </w:r>
      <w:r w:rsidR="00B25E55">
        <w:rPr>
          <w:szCs w:val="24"/>
        </w:rPr>
        <w:t>ni</w:t>
      </w:r>
      <w:r w:rsidR="003A2BE5">
        <w:rPr>
          <w:szCs w:val="24"/>
        </w:rPr>
        <w:t>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7.Jeżeli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E25766" w:rsidRDefault="00E25766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E25766" w:rsidRDefault="00E25766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E25766" w:rsidRDefault="00E25766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lastRenderedPageBreak/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Default="00F54057" w:rsidP="00F540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753ABD" w:rsidRPr="003D26CC" w:rsidRDefault="00753ABD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="003A2BE5" w:rsidRPr="003A2BE5">
        <w:rPr>
          <w:b/>
          <w:sz w:val="24"/>
        </w:rPr>
        <w:t>3</w:t>
      </w:r>
      <w:r w:rsidRPr="00A04234">
        <w:rPr>
          <w:b/>
          <w:sz w:val="24"/>
        </w:rPr>
        <w:t>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="003A2BE5">
        <w:rPr>
          <w:sz w:val="24"/>
        </w:rPr>
        <w:t xml:space="preserve"> </w:t>
      </w:r>
      <w:r w:rsidR="003A2BE5" w:rsidRPr="003A2BE5">
        <w:rPr>
          <w:b/>
          <w:sz w:val="24"/>
        </w:rPr>
        <w:t>15</w:t>
      </w:r>
      <w:r w:rsidRPr="00A04234">
        <w:rPr>
          <w:b/>
          <w:sz w:val="24"/>
        </w:rPr>
        <w:t xml:space="preserve"> dniu</w:t>
      </w:r>
      <w:r w:rsidR="00753ABD">
        <w:rPr>
          <w:b/>
          <w:sz w:val="24"/>
        </w:rPr>
        <w:t xml:space="preserve"> 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lastRenderedPageBreak/>
        <w:t xml:space="preserve">a) uzasadnionej zmiany terminu wykonania przedmiotu zamówienia, </w:t>
      </w:r>
    </w:p>
    <w:p w:rsidR="005D5A0E" w:rsidRPr="000568CB" w:rsidRDefault="005D5A0E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b) zwiększenia lub zmniejszenia robót,</w:t>
      </w:r>
      <w:r w:rsidRPr="000568CB">
        <w:rPr>
          <w:color w:val="000000"/>
          <w:sz w:val="24"/>
          <w:szCs w:val="24"/>
        </w:rPr>
        <w:t xml:space="preserve"> </w:t>
      </w:r>
    </w:p>
    <w:p w:rsidR="005D5A0E" w:rsidRPr="008F5C1B" w:rsidRDefault="000568CB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5D5A0E" w:rsidRPr="008F5C1B">
        <w:rPr>
          <w:color w:val="000000"/>
          <w:sz w:val="24"/>
          <w:szCs w:val="24"/>
        </w:rPr>
        <w:t>) zawieszenia robót,</w:t>
      </w:r>
    </w:p>
    <w:p w:rsidR="005D5A0E" w:rsidRPr="005A7D21" w:rsidRDefault="000568CB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5D5A0E" w:rsidRPr="005A7D21">
        <w:rPr>
          <w:color w:val="000000"/>
          <w:sz w:val="24"/>
          <w:szCs w:val="24"/>
        </w:rPr>
        <w:t xml:space="preserve">) siły wyższej, 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5D5A0E" w:rsidRPr="005A7D21">
        <w:rPr>
          <w:color w:val="000000"/>
          <w:sz w:val="24"/>
          <w:szCs w:val="24"/>
        </w:rPr>
        <w:t xml:space="preserve">) przekształcenia podmiotowego Wykonawcy; 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5D5A0E" w:rsidRPr="005A7D21">
        <w:rPr>
          <w:color w:val="000000"/>
          <w:sz w:val="24"/>
          <w:szCs w:val="24"/>
        </w:rPr>
        <w:t xml:space="preserve">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 w:rsidR="005D5A0E" w:rsidRPr="005A7D21">
        <w:rPr>
          <w:color w:val="000000"/>
          <w:sz w:val="24"/>
          <w:szCs w:val="24"/>
        </w:rPr>
        <w:t>) miejscowej zmiany technologii prowadzenia robót w sytuacji wystąpienia nieprzewidzianych trudnych warunków.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5D5A0E" w:rsidRPr="005A7D21">
        <w:rPr>
          <w:color w:val="000000"/>
          <w:sz w:val="24"/>
          <w:szCs w:val="24"/>
        </w:rPr>
        <w:t>) zmiany warunków atmosferycznych uniemożliwiających wykonywanie prac w określonych terminach,</w:t>
      </w:r>
    </w:p>
    <w:p w:rsidR="005D5A0E" w:rsidRPr="005A7D21" w:rsidRDefault="000568C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D5A0E" w:rsidRPr="005A7D21">
        <w:rPr>
          <w:color w:val="000000"/>
          <w:sz w:val="24"/>
          <w:szCs w:val="24"/>
        </w:rPr>
        <w:t>) ustawowej zmiany stawki VAT.</w:t>
      </w:r>
    </w:p>
    <w:p w:rsidR="005D5A0E" w:rsidRPr="002B025E" w:rsidRDefault="000568CB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D5A0E" w:rsidRPr="005A7D21">
        <w:rPr>
          <w:color w:val="000000"/>
          <w:sz w:val="24"/>
          <w:szCs w:val="24"/>
        </w:rPr>
        <w:t>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02546D" w:rsidRDefault="0002546D" w:rsidP="0002546D">
      <w:pPr>
        <w:pStyle w:val="Default"/>
        <w:rPr>
          <w:b/>
          <w:u w:val="single"/>
        </w:rPr>
      </w:pPr>
      <w:r>
        <w:rPr>
          <w:b/>
          <w:u w:val="single"/>
        </w:rPr>
        <w:t xml:space="preserve">Zamawiający zastrzega sobie prawo unieważnienia postępowania na podstawie treści art. 93  </w:t>
      </w:r>
      <w:proofErr w:type="spellStart"/>
      <w:r>
        <w:rPr>
          <w:b/>
          <w:u w:val="single"/>
        </w:rPr>
        <w:t>Pzp</w:t>
      </w:r>
      <w:proofErr w:type="spellEnd"/>
      <w:r>
        <w:rPr>
          <w:b/>
          <w:u w:val="single"/>
        </w:rPr>
        <w:t xml:space="preserve"> w przypadku odmowy przyznania dofinansowania tj.   nie  otrzymania Promesy  na  realizację  odbudowy </w:t>
      </w:r>
      <w:r w:rsidR="00C2243D">
        <w:rPr>
          <w:b/>
          <w:u w:val="single"/>
        </w:rPr>
        <w:t xml:space="preserve"> drogi</w:t>
      </w:r>
      <w:r>
        <w:rPr>
          <w:b/>
          <w:u w:val="single"/>
        </w:rPr>
        <w:t xml:space="preserve">  przez Ministerstwo Administracji i Cyfryzacji w Warszawie.</w:t>
      </w:r>
    </w:p>
    <w:p w:rsidR="0002546D" w:rsidRPr="005A7D21" w:rsidRDefault="0002546D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482A8F" w:rsidRDefault="00482A8F" w:rsidP="00F54057">
      <w:pPr>
        <w:widowControl w:val="0"/>
        <w:jc w:val="both"/>
        <w:rPr>
          <w:color w:val="000000"/>
          <w:sz w:val="24"/>
          <w:szCs w:val="24"/>
        </w:rPr>
      </w:pP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1E4C3D" w:rsidRPr="001E4C3D" w:rsidRDefault="00F54057" w:rsidP="00F54057">
      <w:pPr>
        <w:pStyle w:val="Nagwek7"/>
      </w:pPr>
      <w:r>
        <w:t>INNE  INFORMACJE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69" w:rsidRDefault="00BC4769" w:rsidP="008E70F0">
      <w:r>
        <w:separator/>
      </w:r>
    </w:p>
  </w:endnote>
  <w:endnote w:type="continuationSeparator" w:id="0">
    <w:p w:rsidR="00BC4769" w:rsidRDefault="00BC4769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 xml:space="preserve">NIP 553-25-11-956, Regon </w:t>
    </w:r>
    <w:r w:rsidR="00EA089B">
      <w:rPr>
        <w:rFonts w:cs="Arial"/>
      </w:rPr>
      <w:t>072182692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69" w:rsidRDefault="00BC4769" w:rsidP="008E70F0">
      <w:r>
        <w:separator/>
      </w:r>
    </w:p>
  </w:footnote>
  <w:footnote w:type="continuationSeparator" w:id="0">
    <w:p w:rsidR="00BC4769" w:rsidRDefault="00BC4769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4B8E"/>
    <w:rsid w:val="0002546D"/>
    <w:rsid w:val="00051D23"/>
    <w:rsid w:val="000568CB"/>
    <w:rsid w:val="000E0266"/>
    <w:rsid w:val="000E273D"/>
    <w:rsid w:val="000F0605"/>
    <w:rsid w:val="00125BEE"/>
    <w:rsid w:val="00131AD1"/>
    <w:rsid w:val="00143F6D"/>
    <w:rsid w:val="00195021"/>
    <w:rsid w:val="001E049E"/>
    <w:rsid w:val="001E4C3D"/>
    <w:rsid w:val="001F526B"/>
    <w:rsid w:val="002163D6"/>
    <w:rsid w:val="00237808"/>
    <w:rsid w:val="00241995"/>
    <w:rsid w:val="00257E09"/>
    <w:rsid w:val="00265F07"/>
    <w:rsid w:val="00286CF2"/>
    <w:rsid w:val="002907FB"/>
    <w:rsid w:val="002948DF"/>
    <w:rsid w:val="002B025E"/>
    <w:rsid w:val="002C67B9"/>
    <w:rsid w:val="002D07FE"/>
    <w:rsid w:val="002E5862"/>
    <w:rsid w:val="003100BA"/>
    <w:rsid w:val="0032007B"/>
    <w:rsid w:val="0038540C"/>
    <w:rsid w:val="00390199"/>
    <w:rsid w:val="00396B5F"/>
    <w:rsid w:val="00397E20"/>
    <w:rsid w:val="003A2BE5"/>
    <w:rsid w:val="003A5C0A"/>
    <w:rsid w:val="003A60F2"/>
    <w:rsid w:val="003C1796"/>
    <w:rsid w:val="003E078E"/>
    <w:rsid w:val="003F3929"/>
    <w:rsid w:val="003F6556"/>
    <w:rsid w:val="00436317"/>
    <w:rsid w:val="004440F9"/>
    <w:rsid w:val="004608D2"/>
    <w:rsid w:val="00482A8F"/>
    <w:rsid w:val="00494CED"/>
    <w:rsid w:val="004C3F28"/>
    <w:rsid w:val="004D563D"/>
    <w:rsid w:val="004F3185"/>
    <w:rsid w:val="004F5B86"/>
    <w:rsid w:val="00577D61"/>
    <w:rsid w:val="00587550"/>
    <w:rsid w:val="005A7D21"/>
    <w:rsid w:val="005A7FCD"/>
    <w:rsid w:val="005D5A0E"/>
    <w:rsid w:val="005F3389"/>
    <w:rsid w:val="00603A60"/>
    <w:rsid w:val="0060411E"/>
    <w:rsid w:val="00611E54"/>
    <w:rsid w:val="0061277B"/>
    <w:rsid w:val="00612DC5"/>
    <w:rsid w:val="00622BF0"/>
    <w:rsid w:val="00646D62"/>
    <w:rsid w:val="006639C4"/>
    <w:rsid w:val="00666089"/>
    <w:rsid w:val="0066757C"/>
    <w:rsid w:val="006B12B1"/>
    <w:rsid w:val="006C03A4"/>
    <w:rsid w:val="006C30BE"/>
    <w:rsid w:val="00734CB8"/>
    <w:rsid w:val="00736BE2"/>
    <w:rsid w:val="007424AC"/>
    <w:rsid w:val="00744387"/>
    <w:rsid w:val="00750D89"/>
    <w:rsid w:val="00753ABD"/>
    <w:rsid w:val="00786960"/>
    <w:rsid w:val="0079188C"/>
    <w:rsid w:val="0079454D"/>
    <w:rsid w:val="007A791F"/>
    <w:rsid w:val="007F13AF"/>
    <w:rsid w:val="00804A2C"/>
    <w:rsid w:val="00805865"/>
    <w:rsid w:val="00813707"/>
    <w:rsid w:val="0083455E"/>
    <w:rsid w:val="0086794E"/>
    <w:rsid w:val="008A283C"/>
    <w:rsid w:val="008B6917"/>
    <w:rsid w:val="008D10AD"/>
    <w:rsid w:val="008E70F0"/>
    <w:rsid w:val="008F370B"/>
    <w:rsid w:val="008F5C1B"/>
    <w:rsid w:val="00910076"/>
    <w:rsid w:val="0091614B"/>
    <w:rsid w:val="00946471"/>
    <w:rsid w:val="009532BA"/>
    <w:rsid w:val="00955C42"/>
    <w:rsid w:val="00990C25"/>
    <w:rsid w:val="009A413A"/>
    <w:rsid w:val="009B0149"/>
    <w:rsid w:val="009E09A2"/>
    <w:rsid w:val="00A04421"/>
    <w:rsid w:val="00A163E9"/>
    <w:rsid w:val="00A34A16"/>
    <w:rsid w:val="00A506FE"/>
    <w:rsid w:val="00A72EDF"/>
    <w:rsid w:val="00A825FE"/>
    <w:rsid w:val="00A86E01"/>
    <w:rsid w:val="00A950C4"/>
    <w:rsid w:val="00AC20C6"/>
    <w:rsid w:val="00AE0928"/>
    <w:rsid w:val="00AF4095"/>
    <w:rsid w:val="00AF5F87"/>
    <w:rsid w:val="00B1061F"/>
    <w:rsid w:val="00B25E55"/>
    <w:rsid w:val="00B26783"/>
    <w:rsid w:val="00B546EE"/>
    <w:rsid w:val="00B57485"/>
    <w:rsid w:val="00B84229"/>
    <w:rsid w:val="00BA1666"/>
    <w:rsid w:val="00BB222A"/>
    <w:rsid w:val="00BC4769"/>
    <w:rsid w:val="00BC5773"/>
    <w:rsid w:val="00C03607"/>
    <w:rsid w:val="00C2243D"/>
    <w:rsid w:val="00C34551"/>
    <w:rsid w:val="00C519E1"/>
    <w:rsid w:val="00C70300"/>
    <w:rsid w:val="00C958CC"/>
    <w:rsid w:val="00CA5858"/>
    <w:rsid w:val="00CB6A35"/>
    <w:rsid w:val="00CE35DC"/>
    <w:rsid w:val="00D00C6F"/>
    <w:rsid w:val="00D04499"/>
    <w:rsid w:val="00D31EFE"/>
    <w:rsid w:val="00D4516A"/>
    <w:rsid w:val="00D9282C"/>
    <w:rsid w:val="00DB69B4"/>
    <w:rsid w:val="00DC3682"/>
    <w:rsid w:val="00DC3A73"/>
    <w:rsid w:val="00DE6A72"/>
    <w:rsid w:val="00E25766"/>
    <w:rsid w:val="00E35C3D"/>
    <w:rsid w:val="00E56B74"/>
    <w:rsid w:val="00E70957"/>
    <w:rsid w:val="00E976E2"/>
    <w:rsid w:val="00EA089B"/>
    <w:rsid w:val="00ED51BD"/>
    <w:rsid w:val="00EE5C98"/>
    <w:rsid w:val="00EE643B"/>
    <w:rsid w:val="00EE6BB4"/>
    <w:rsid w:val="00F26B06"/>
    <w:rsid w:val="00F358E1"/>
    <w:rsid w:val="00F43386"/>
    <w:rsid w:val="00F515FF"/>
    <w:rsid w:val="00F54057"/>
    <w:rsid w:val="00F63D01"/>
    <w:rsid w:val="00F74C38"/>
    <w:rsid w:val="00F8595E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  <w:style w:type="paragraph" w:styleId="Akapitzlist">
    <w:name w:val="List Paragraph"/>
    <w:basedOn w:val="Normalny"/>
    <w:uiPriority w:val="34"/>
    <w:qFormat/>
    <w:rsid w:val="003A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  <w:style w:type="paragraph" w:styleId="Akapitzlist">
    <w:name w:val="List Paragraph"/>
    <w:basedOn w:val="Normalny"/>
    <w:uiPriority w:val="34"/>
    <w:qFormat/>
    <w:rsid w:val="003A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5096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26</cp:revision>
  <cp:lastPrinted>2013-04-30T09:51:00Z</cp:lastPrinted>
  <dcterms:created xsi:type="dcterms:W3CDTF">2013-07-11T09:58:00Z</dcterms:created>
  <dcterms:modified xsi:type="dcterms:W3CDTF">2013-08-01T05:47:00Z</dcterms:modified>
</cp:coreProperties>
</file>