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1229" w:rsidRPr="00125BEE" w:rsidRDefault="00E537DB" w:rsidP="004B1229">
      <w:pPr>
        <w:rPr>
          <w:b/>
          <w:sz w:val="32"/>
          <w:szCs w:val="32"/>
        </w:rPr>
      </w:pPr>
      <w:r>
        <w:t xml:space="preserve">    </w:t>
      </w:r>
      <w:r w:rsidR="004B1229" w:rsidRPr="000E0266">
        <w:t xml:space="preserve">Numer sprawy: </w:t>
      </w:r>
      <w:r w:rsidR="004B1229" w:rsidRPr="00125BEE">
        <w:rPr>
          <w:b/>
        </w:rPr>
        <w:t>ZP.271.1.NIEOGR.</w:t>
      </w:r>
      <w:r w:rsidR="004B1229">
        <w:rPr>
          <w:b/>
        </w:rPr>
        <w:t>14</w:t>
      </w:r>
      <w:r w:rsidR="004B1229" w:rsidRPr="00125BEE">
        <w:rPr>
          <w:b/>
        </w:rPr>
        <w:t>.2013</w:t>
      </w:r>
    </w:p>
    <w:p w:rsidR="004B1229" w:rsidRPr="00B565E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Pr="00B565E9" w:rsidRDefault="004B1229" w:rsidP="004B1229">
      <w:pPr>
        <w:spacing w:line="276" w:lineRule="auto"/>
        <w:jc w:val="both"/>
        <w:rPr>
          <w:b/>
        </w:rPr>
      </w:pPr>
    </w:p>
    <w:p w:rsidR="004B1229" w:rsidRPr="00B565E9" w:rsidRDefault="004B1229" w:rsidP="004B1229">
      <w:pPr>
        <w:spacing w:line="276" w:lineRule="auto"/>
        <w:jc w:val="both"/>
        <w:rPr>
          <w:b/>
        </w:rPr>
      </w:pPr>
    </w:p>
    <w:p w:rsidR="004B1229" w:rsidRDefault="004B1229" w:rsidP="004B1229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4B1229" w:rsidRPr="00AE4757" w:rsidRDefault="004B1229" w:rsidP="004B1229"/>
    <w:p w:rsidR="004B1229" w:rsidRPr="00D635ED" w:rsidRDefault="004B1229" w:rsidP="004B1229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4B1229" w:rsidRPr="00AF786D" w:rsidRDefault="004B1229" w:rsidP="004B1229">
      <w:pPr>
        <w:spacing w:line="276" w:lineRule="auto"/>
        <w:jc w:val="center"/>
        <w:rPr>
          <w:b/>
        </w:rPr>
      </w:pPr>
    </w:p>
    <w:p w:rsidR="004B1229" w:rsidRPr="00AF786D" w:rsidRDefault="004B1229" w:rsidP="004B1229">
      <w:pPr>
        <w:pStyle w:val="Nagwek4"/>
        <w:spacing w:line="276" w:lineRule="auto"/>
        <w:rPr>
          <w:sz w:val="24"/>
          <w:szCs w:val="24"/>
        </w:rPr>
      </w:pPr>
    </w:p>
    <w:p w:rsidR="004B1229" w:rsidRPr="00AF786D" w:rsidRDefault="004B1229" w:rsidP="004B1229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jc w:val="center"/>
      </w:pP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jc w:val="center"/>
      </w:pPr>
    </w:p>
    <w:p w:rsidR="004B1229" w:rsidRPr="00AF786D" w:rsidRDefault="004B1229" w:rsidP="004B1229">
      <w:pPr>
        <w:pStyle w:val="Tekstpodstawowy"/>
        <w:tabs>
          <w:tab w:val="left" w:pos="1260"/>
        </w:tabs>
        <w:spacing w:line="276" w:lineRule="auto"/>
        <w:jc w:val="center"/>
      </w:pPr>
    </w:p>
    <w:p w:rsidR="004B1229" w:rsidRPr="004C0850" w:rsidRDefault="004B1229" w:rsidP="004B1229">
      <w:pPr>
        <w:pStyle w:val="Tekstpodstawowy"/>
        <w:tabs>
          <w:tab w:val="left" w:pos="1260"/>
        </w:tabs>
        <w:spacing w:line="276" w:lineRule="auto"/>
        <w:jc w:val="center"/>
        <w:rPr>
          <w:b/>
          <w:szCs w:val="28"/>
        </w:rPr>
      </w:pPr>
      <w:r w:rsidRPr="004C0850">
        <w:rPr>
          <w:b/>
          <w:szCs w:val="28"/>
        </w:rPr>
        <w:t>‘’CLIMBING FOR ALL’’ – BEZPIECZEŃSTWO I AKTYWNOŚĆ</w:t>
      </w:r>
    </w:p>
    <w:p w:rsidR="004B1229" w:rsidRPr="004C0850" w:rsidRDefault="004B1229" w:rsidP="004B1229">
      <w:pPr>
        <w:pStyle w:val="Tekstpodstawowy"/>
        <w:tabs>
          <w:tab w:val="left" w:pos="1260"/>
        </w:tabs>
        <w:spacing w:line="276" w:lineRule="auto"/>
        <w:jc w:val="center"/>
        <w:rPr>
          <w:b/>
          <w:szCs w:val="28"/>
        </w:rPr>
      </w:pPr>
      <w:r w:rsidRPr="004C0850">
        <w:rPr>
          <w:b/>
          <w:szCs w:val="28"/>
        </w:rPr>
        <w:t>FIZYCZNA W GÓRACH – BUDOWA ŚCIANKI WSPINACZKOWEJ W RAJCZY.</w:t>
      </w: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jc w:val="center"/>
      </w:pPr>
    </w:p>
    <w:p w:rsidR="004B1229" w:rsidRPr="00AF786D" w:rsidRDefault="004B1229" w:rsidP="004B1229">
      <w:pPr>
        <w:pStyle w:val="Tekstpodstawowy"/>
        <w:tabs>
          <w:tab w:val="left" w:pos="1260"/>
        </w:tabs>
        <w:spacing w:line="276" w:lineRule="auto"/>
        <w:jc w:val="center"/>
      </w:pPr>
    </w:p>
    <w:p w:rsidR="004B1229" w:rsidRPr="00AF786D" w:rsidRDefault="004B1229" w:rsidP="004B1229">
      <w:pPr>
        <w:pStyle w:val="Tekstpodstawowy"/>
        <w:tabs>
          <w:tab w:val="left" w:pos="1260"/>
        </w:tabs>
        <w:spacing w:line="276" w:lineRule="auto"/>
        <w:jc w:val="center"/>
      </w:pPr>
      <w:r w:rsidRPr="00AF786D">
        <w:t>na podstawie ustawy z dnia 29 stycznia 2004 roku Pr</w:t>
      </w:r>
      <w:r>
        <w:t xml:space="preserve">awo Zamówień Publicznych </w:t>
      </w:r>
      <w:r>
        <w:br/>
        <w:t>(</w:t>
      </w:r>
      <w:r w:rsidRPr="00AF786D">
        <w:t xml:space="preserve"> Dz. U. z 2010 r., Nr 113 poz</w:t>
      </w:r>
      <w:r>
        <w:t xml:space="preserve">. 759 ze zm.) </w:t>
      </w:r>
    </w:p>
    <w:p w:rsidR="004B1229" w:rsidRPr="00B565E9" w:rsidRDefault="004B1229" w:rsidP="004B1229">
      <w:pPr>
        <w:pStyle w:val="Tekstpodstawowy"/>
        <w:tabs>
          <w:tab w:val="left" w:pos="1260"/>
        </w:tabs>
        <w:spacing w:line="276" w:lineRule="auto"/>
      </w:pPr>
    </w:p>
    <w:p w:rsidR="004B1229" w:rsidRPr="00B565E9" w:rsidRDefault="004B1229" w:rsidP="004B1229">
      <w:pPr>
        <w:pStyle w:val="Tekstpodstawowy"/>
        <w:tabs>
          <w:tab w:val="left" w:pos="1260"/>
        </w:tabs>
        <w:spacing w:line="276" w:lineRule="auto"/>
      </w:pPr>
    </w:p>
    <w:p w:rsidR="004B1229" w:rsidRPr="00B565E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  <w:r>
        <w:t xml:space="preserve">                                                                                                     Zatwierdził:</w:t>
      </w: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4B1229" w:rsidRPr="00B565E9" w:rsidRDefault="004B1229" w:rsidP="004B1229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4B1229" w:rsidRPr="00B565E9" w:rsidRDefault="004B1229" w:rsidP="004B1229">
      <w:pPr>
        <w:spacing w:line="276" w:lineRule="auto"/>
      </w:pPr>
    </w:p>
    <w:p w:rsidR="004B1229" w:rsidRPr="005A684E" w:rsidRDefault="004B1229" w:rsidP="004B1229">
      <w:pPr>
        <w:jc w:val="both"/>
        <w:rPr>
          <w:b/>
          <w:color w:val="000000"/>
        </w:rPr>
      </w:pPr>
      <w:r w:rsidRPr="005A684E">
        <w:rPr>
          <w:b/>
          <w:color w:val="000000"/>
          <w:highlight w:val="white"/>
        </w:rPr>
        <w:t xml:space="preserve">Gmina </w:t>
      </w:r>
      <w:r w:rsidRPr="005A684E">
        <w:rPr>
          <w:b/>
          <w:color w:val="000000"/>
        </w:rPr>
        <w:t>Rajcza</w:t>
      </w:r>
    </w:p>
    <w:p w:rsidR="004B1229" w:rsidRPr="005A684E" w:rsidRDefault="004B1229" w:rsidP="004B1229">
      <w:pPr>
        <w:jc w:val="both"/>
        <w:rPr>
          <w:b/>
          <w:color w:val="000000"/>
        </w:rPr>
      </w:pPr>
      <w:r w:rsidRPr="005A684E">
        <w:rPr>
          <w:b/>
          <w:color w:val="000000"/>
        </w:rPr>
        <w:t>ul. Górska 1, 34</w:t>
      </w:r>
      <w:r>
        <w:rPr>
          <w:b/>
          <w:color w:val="000000"/>
        </w:rPr>
        <w:t xml:space="preserve"> </w:t>
      </w:r>
      <w:r w:rsidRPr="005A684E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5A684E">
        <w:rPr>
          <w:b/>
          <w:color w:val="000000"/>
        </w:rPr>
        <w:t>370 Rajcza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pow. żywiecki, woj. ś</w:t>
      </w:r>
      <w:r w:rsidRPr="00A368E2">
        <w:rPr>
          <w:color w:val="000000"/>
        </w:rPr>
        <w:t>ląskie</w:t>
      </w:r>
    </w:p>
    <w:p w:rsidR="004B1229" w:rsidRPr="0026102B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REGON 072182692             NIP </w:t>
      </w:r>
      <w:r w:rsidRPr="0026102B">
        <w:rPr>
          <w:color w:val="000000"/>
        </w:rPr>
        <w:t>553 25 1</w:t>
      </w:r>
      <w:r>
        <w:rPr>
          <w:color w:val="000000"/>
        </w:rPr>
        <w:t>1</w:t>
      </w:r>
      <w:r w:rsidRPr="0026102B">
        <w:rPr>
          <w:color w:val="000000"/>
        </w:rPr>
        <w:t xml:space="preserve"> </w:t>
      </w:r>
      <w:r>
        <w:rPr>
          <w:color w:val="000000"/>
        </w:rPr>
        <w:t>9</w:t>
      </w:r>
      <w:r w:rsidRPr="0026102B">
        <w:rPr>
          <w:color w:val="000000"/>
        </w:rPr>
        <w:t>5</w:t>
      </w:r>
      <w:r>
        <w:rPr>
          <w:color w:val="000000"/>
        </w:rPr>
        <w:t>6</w:t>
      </w:r>
    </w:p>
    <w:p w:rsidR="004B1229" w:rsidRPr="00AF3F27" w:rsidRDefault="004B1229" w:rsidP="004B1229">
      <w:pPr>
        <w:jc w:val="both"/>
        <w:rPr>
          <w:color w:val="000000"/>
          <w:lang w:val="de-DE"/>
        </w:rPr>
      </w:pPr>
      <w:r w:rsidRPr="005A684E">
        <w:rPr>
          <w:color w:val="000000"/>
          <w:u w:val="single"/>
          <w:lang w:val="de-DE"/>
        </w:rPr>
        <w:t>www.rajcza.com.pl</w:t>
      </w:r>
    </w:p>
    <w:p w:rsidR="004B1229" w:rsidRPr="00E1696A" w:rsidRDefault="004B1229" w:rsidP="004B1229">
      <w:pPr>
        <w:jc w:val="both"/>
        <w:rPr>
          <w:color w:val="000000"/>
        </w:rPr>
      </w:pPr>
      <w:r w:rsidRPr="00E1696A">
        <w:rPr>
          <w:color w:val="000000"/>
          <w:highlight w:val="white"/>
        </w:rPr>
        <w:t xml:space="preserve">e-mail: </w:t>
      </w:r>
      <w:r w:rsidRPr="00E1696A">
        <w:rPr>
          <w:color w:val="000000"/>
          <w:u w:val="single"/>
        </w:rPr>
        <w:t>ugrajcza@rajcza.com.pl</w:t>
      </w:r>
    </w:p>
    <w:p w:rsidR="004B1229" w:rsidRPr="00A368E2" w:rsidRDefault="004B1229" w:rsidP="004B1229">
      <w:pPr>
        <w:jc w:val="both"/>
        <w:rPr>
          <w:color w:val="000000"/>
        </w:rPr>
      </w:pPr>
      <w:r>
        <w:rPr>
          <w:color w:val="000000"/>
        </w:rPr>
        <w:t>tel.nr. 33/ 8643-155 lub 158, fax.33/ 8643-887</w:t>
      </w:r>
    </w:p>
    <w:p w:rsidR="004B1229" w:rsidRDefault="004B1229" w:rsidP="004B1229">
      <w:pPr>
        <w:spacing w:line="276" w:lineRule="auto"/>
        <w:jc w:val="both"/>
        <w:rPr>
          <w:b/>
        </w:rPr>
      </w:pPr>
    </w:p>
    <w:p w:rsidR="004B1229" w:rsidRDefault="004B1229" w:rsidP="004B1229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4B1229" w:rsidRDefault="004B1229" w:rsidP="004B122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9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4B1229" w:rsidRPr="00B565E9" w:rsidRDefault="004B1229" w:rsidP="004B1229">
      <w:pPr>
        <w:spacing w:line="276" w:lineRule="auto"/>
        <w:jc w:val="both"/>
        <w:rPr>
          <w:b/>
        </w:rPr>
      </w:pPr>
    </w:p>
    <w:p w:rsidR="004B1229" w:rsidRDefault="004B1229" w:rsidP="004B1229">
      <w:pPr>
        <w:pStyle w:val="Nagwek3"/>
        <w:numPr>
          <w:ilvl w:val="0"/>
          <w:numId w:val="1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4B1229" w:rsidRPr="00AF786D" w:rsidRDefault="004B1229" w:rsidP="004B1229">
      <w:pPr>
        <w:spacing w:line="276" w:lineRule="auto"/>
      </w:pPr>
    </w:p>
    <w:p w:rsidR="004B1229" w:rsidRPr="00B05742" w:rsidRDefault="004B1229" w:rsidP="004B1229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4B1229" w:rsidRPr="00B565E9" w:rsidRDefault="004B1229" w:rsidP="004B1229">
      <w:pPr>
        <w:pStyle w:val="Tekstpodstawowy3"/>
        <w:spacing w:line="276" w:lineRule="auto"/>
        <w:rPr>
          <w:szCs w:val="24"/>
        </w:rPr>
      </w:pPr>
    </w:p>
    <w:p w:rsidR="004B1229" w:rsidRPr="00B565E9" w:rsidRDefault="004B1229" w:rsidP="004B1229">
      <w:pPr>
        <w:pStyle w:val="Nagwek3"/>
        <w:numPr>
          <w:ilvl w:val="0"/>
          <w:numId w:val="1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4B1229" w:rsidRDefault="004B1229" w:rsidP="004B1229">
      <w:pPr>
        <w:pStyle w:val="Tekstpodstawowywcity"/>
        <w:spacing w:line="276" w:lineRule="auto"/>
        <w:ind w:left="0"/>
      </w:pPr>
    </w:p>
    <w:p w:rsidR="004B1229" w:rsidRPr="004C0850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  <w:r w:rsidRPr="00C92A8F">
        <w:t>Przedmiotem zamówienia jest</w:t>
      </w:r>
      <w:r>
        <w:t xml:space="preserve">  </w:t>
      </w:r>
      <w:r w:rsidRPr="004440F9">
        <w:t xml:space="preserve"> </w:t>
      </w:r>
      <w:r w:rsidRPr="004C0850">
        <w:rPr>
          <w:b/>
        </w:rPr>
        <w:t xml:space="preserve">‘’CLIMBING FOR ALL’’ – BEZPIECZEŃSTWO I </w:t>
      </w:r>
    </w:p>
    <w:p w:rsidR="004B1229" w:rsidRPr="004C0850" w:rsidRDefault="004B1229" w:rsidP="004B1229">
      <w:pPr>
        <w:pStyle w:val="Tekstpodstawowy"/>
        <w:tabs>
          <w:tab w:val="left" w:pos="1260"/>
        </w:tabs>
        <w:spacing w:line="276" w:lineRule="auto"/>
        <w:rPr>
          <w:b/>
        </w:rPr>
      </w:pPr>
      <w:r w:rsidRPr="004C0850">
        <w:rPr>
          <w:b/>
        </w:rPr>
        <w:t>AKTYWNOŚĆ FIZYCZNA W GÓRACH – BUDOWA ŚCIANKI WSPINACZKOWEJ W RAJCZY.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B1229" w:rsidRDefault="004B1229" w:rsidP="004B1229">
      <w:pPr>
        <w:ind w:right="-261"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Zakres prac obejmuje wykonanie: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Przedmiotem zamówienia jest wewnętrzna ściana wspinaczkowa o charakterze sportowo – rekreacyjnym.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Projektowana ściana wspinaczkowa jest usytuowana na ścianie szczytowej hali sportowej. </w:t>
      </w:r>
    </w:p>
    <w:p w:rsidR="004B1229" w:rsidRPr="00EE2CFD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u w:val="single"/>
          <w:lang w:eastAsia="en-US"/>
        </w:rPr>
      </w:pPr>
      <w:r w:rsidRPr="00EE2CFD">
        <w:rPr>
          <w:rFonts w:eastAsiaTheme="minorHAnsi"/>
          <w:color w:val="000000"/>
          <w:u w:val="single"/>
          <w:lang w:eastAsia="en-US"/>
        </w:rPr>
        <w:t xml:space="preserve">Podstawowe wymiary </w:t>
      </w:r>
      <w:r>
        <w:rPr>
          <w:rFonts w:eastAsiaTheme="minorHAnsi"/>
          <w:color w:val="000000"/>
          <w:u w:val="single"/>
          <w:lang w:eastAsia="en-US"/>
        </w:rPr>
        <w:t>: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- wysokość: ok.10,50m,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- szerokość podstawy: ok. 8,75m,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- wysięg przewieszenia: do 1,80m,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>- powierzchnia: ok. 100,00m2 (±3m2</w:t>
      </w:r>
      <w:r>
        <w:rPr>
          <w:rFonts w:eastAsiaTheme="minorHAnsi"/>
          <w:color w:val="000000"/>
          <w:lang w:eastAsia="en-US"/>
        </w:rPr>
        <w:t>).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b/>
          <w:bCs/>
          <w:color w:val="000000"/>
          <w:lang w:eastAsia="en-US"/>
        </w:rPr>
        <w:t xml:space="preserve">Uwarunkowania wykonania przedmiotu zamówienia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Założeniem jest zamocowanie ściany wspinaczkowej do istniejącego obiektu – hali sportowej. </w:t>
      </w:r>
    </w:p>
    <w:p w:rsidR="004C085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Siły od wspinaczy oraz ciężar konstrukcji i pokrycia ściany wspinaczkowej będą oddziaływać na elementy konstrukcyjne hali sportowej.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lastRenderedPageBreak/>
        <w:t xml:space="preserve">Należy założyć, że na etapie projektowania samej hali takie oddziaływania nie zostały uwzględnione przy określaniu przekrojów (nośności) elementów konstrukcyjnych. W takiej sytuacji należy wykazać, że montaż ściany wspinaczkowej – o ustalonych parametrach – z wykorzystaniem istniejącego obiektu jest możliwy. Należy wykazać, że montaż ściany wspinaczkowej nie doprowadzi do nadmiernego obciążenia istniejących elementów konstrukcji budynku.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Dodatkowe obciążenia nie mogą ujemnie wpływać na przydatność użytkową, trwałość i wygląd elementów konstrukcyjnych budynku oraz nie mogą powodować przemieszczeń i odkształceń o niedopuszczalnych wielkościach.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b/>
          <w:bCs/>
          <w:color w:val="000000"/>
          <w:lang w:eastAsia="en-US"/>
        </w:rPr>
        <w:t xml:space="preserve">Ogólne właściwości </w:t>
      </w:r>
      <w:proofErr w:type="spellStart"/>
      <w:r w:rsidRPr="00F27410">
        <w:rPr>
          <w:rFonts w:eastAsiaTheme="minorHAnsi"/>
          <w:b/>
          <w:bCs/>
          <w:color w:val="000000"/>
          <w:lang w:eastAsia="en-US"/>
        </w:rPr>
        <w:t>funkcjonalno</w:t>
      </w:r>
      <w:proofErr w:type="spellEnd"/>
      <w:r w:rsidRPr="00F27410">
        <w:rPr>
          <w:rFonts w:eastAsiaTheme="minorHAnsi"/>
          <w:b/>
          <w:bCs/>
          <w:color w:val="000000"/>
          <w:lang w:eastAsia="en-US"/>
        </w:rPr>
        <w:t xml:space="preserve"> – użytkowe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Ściana wspinaczkowa powinna być zaprojektowana tak, aby mogły korzystać z niej osoby w różnym wieku i o różnym stopniu zaawansowania. Ścianę należy wyposażyć w 7 kompletów indywidualnych punktów asekuracyjnych górnych oraz 35 kompletów indywidualnych punktów asekuracyjnych. Będą one wyznaczały trasy wspinaczki z dolną asekuracją, z zastosowaniem lin (pół-)dynamicznych. Ściana powinna być również wyposażona w system do podwieszania lin. Ponadto należy zaopatrzyć ścianę w komplet materacy asekuracyjnych wraz systemem do ich montażu.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color w:val="000000"/>
          <w:lang w:eastAsia="en-US"/>
        </w:rPr>
        <w:t xml:space="preserve">Chwyty wspinaczkowe nakręcane należy dostarczyć w rozmiarach od XS do XXL w ilości 5 </w:t>
      </w:r>
      <w:proofErr w:type="spellStart"/>
      <w:r w:rsidRPr="00F27410">
        <w:rPr>
          <w:rFonts w:eastAsiaTheme="minorHAnsi"/>
          <w:color w:val="000000"/>
          <w:lang w:eastAsia="en-US"/>
        </w:rPr>
        <w:t>szt</w:t>
      </w:r>
      <w:proofErr w:type="spellEnd"/>
      <w:r w:rsidRPr="00F27410">
        <w:rPr>
          <w:rFonts w:eastAsiaTheme="minorHAnsi"/>
          <w:color w:val="000000"/>
          <w:lang w:eastAsia="en-US"/>
        </w:rPr>
        <w:t xml:space="preserve">/m2 (łączna ilość ok. 500 szt.). Kształt i forma chwytów powinna uwzględniać sportowo – rekreacyjny charakter ściany wspinaczkowej i pozwolić na ułożenie dróg </w:t>
      </w:r>
      <w:r w:rsidRPr="00F27410">
        <w:rPr>
          <w:rFonts w:eastAsiaTheme="minorHAnsi"/>
          <w:lang w:eastAsia="en-US"/>
        </w:rPr>
        <w:t xml:space="preserve">wspinaczkowych o trudnościach od III do VIII w skali UIAA. Chwyty nakręcane muszą posiadać odpowiedni atest lub certyfikat na zgodność z normą PN-EN 12572-3: 2008, który został potwierdzony przez niezależną akredytowaną jednostkę badawczą. Instalacja chwytów leży po stronie wykonawcy, który jednocześnie ułoży drogi wspinaczkowe w skali od III do VIII w skali UIAA.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E7C80">
        <w:rPr>
          <w:rFonts w:eastAsiaTheme="minorHAnsi"/>
          <w:u w:val="single"/>
          <w:lang w:eastAsia="en-US"/>
        </w:rPr>
        <w:t>Powierzchnia użytkowa ściany ma zawierać co najmniej następujące elementy</w:t>
      </w:r>
      <w:r w:rsidRPr="00F27410">
        <w:rPr>
          <w:rFonts w:eastAsiaTheme="minorHAnsi"/>
          <w:lang w:eastAsia="en-US"/>
        </w:rPr>
        <w:t xml:space="preserve">: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formacja przewieszona,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formacja pionowa,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formacja typu dach,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formacja typu zacięcie,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formacja umożliwiająca wspinaczkę techniką </w:t>
      </w:r>
      <w:proofErr w:type="spellStart"/>
      <w:r w:rsidRPr="00F27410">
        <w:rPr>
          <w:rFonts w:eastAsiaTheme="minorHAnsi"/>
          <w:lang w:eastAsia="en-US"/>
        </w:rPr>
        <w:t>Duelfera</w:t>
      </w:r>
      <w:proofErr w:type="spellEnd"/>
      <w:r w:rsidRPr="00F27410">
        <w:rPr>
          <w:rFonts w:eastAsiaTheme="minorHAnsi"/>
          <w:lang w:eastAsia="en-US"/>
        </w:rPr>
        <w:t xml:space="preserve">.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b/>
          <w:bCs/>
          <w:lang w:eastAsia="en-US"/>
        </w:rPr>
        <w:t xml:space="preserve">Szczegółowe właściwości </w:t>
      </w:r>
      <w:proofErr w:type="spellStart"/>
      <w:r w:rsidRPr="00F27410">
        <w:rPr>
          <w:rFonts w:eastAsiaTheme="minorHAnsi"/>
          <w:b/>
          <w:bCs/>
          <w:lang w:eastAsia="en-US"/>
        </w:rPr>
        <w:t>funkcjonalno</w:t>
      </w:r>
      <w:proofErr w:type="spellEnd"/>
      <w:r w:rsidRPr="00F27410">
        <w:rPr>
          <w:rFonts w:eastAsiaTheme="minorHAnsi"/>
          <w:b/>
          <w:bCs/>
          <w:lang w:eastAsia="en-US"/>
        </w:rPr>
        <w:t xml:space="preserve"> – użytkowe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a) Panele wspinaczkowe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Powierzchnię wspinaczkową należy zaprojektować na bazie płaskich paneli wspinaczkowych drewnianych gr. 18mm pokrytych strukturą piaskowo-żywiczną zwiększającą tarcie.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b) Powierzchnia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Powierzchnia płaska (pionowa): ok. 60,0m2.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Powierzchnia przewieszona: ok. 40,0m2.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c) Systemy asekuracji: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Indywidualny punkt asekuracyjny: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>- Śruba typu „</w:t>
      </w:r>
      <w:proofErr w:type="spellStart"/>
      <w:r w:rsidRPr="00F27410">
        <w:rPr>
          <w:rFonts w:eastAsiaTheme="minorHAnsi"/>
          <w:lang w:eastAsia="en-US"/>
        </w:rPr>
        <w:t>imbus</w:t>
      </w:r>
      <w:proofErr w:type="spellEnd"/>
      <w:r w:rsidRPr="00F27410">
        <w:rPr>
          <w:rFonts w:eastAsiaTheme="minorHAnsi"/>
          <w:lang w:eastAsia="en-US"/>
        </w:rPr>
        <w:t xml:space="preserve">” M12x50-8.8 – 1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Plakietka atestowana typu „PETZL” o nośności 25kN – 1szt.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Nakrętka zaciskowa M12-8 – 1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lastRenderedPageBreak/>
        <w:t xml:space="preserve">Górny indywidualny punkt asekuracyjny: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>- Śruba typu „</w:t>
      </w:r>
      <w:proofErr w:type="spellStart"/>
      <w:r w:rsidRPr="00F27410">
        <w:rPr>
          <w:rFonts w:eastAsiaTheme="minorHAnsi"/>
          <w:lang w:eastAsia="en-US"/>
        </w:rPr>
        <w:t>imbus</w:t>
      </w:r>
      <w:proofErr w:type="spellEnd"/>
      <w:r w:rsidRPr="00F27410">
        <w:rPr>
          <w:rFonts w:eastAsiaTheme="minorHAnsi"/>
          <w:lang w:eastAsia="en-US"/>
        </w:rPr>
        <w:t xml:space="preserve">” M12 </w:t>
      </w:r>
      <w:proofErr w:type="spellStart"/>
      <w:r w:rsidRPr="00F27410">
        <w:rPr>
          <w:rFonts w:eastAsiaTheme="minorHAnsi"/>
          <w:lang w:eastAsia="en-US"/>
        </w:rPr>
        <w:t>kl</w:t>
      </w:r>
      <w:proofErr w:type="spellEnd"/>
      <w:r w:rsidRPr="00F27410">
        <w:rPr>
          <w:rFonts w:eastAsiaTheme="minorHAnsi"/>
          <w:lang w:eastAsia="en-US"/>
        </w:rPr>
        <w:t xml:space="preserve"> 8.8 – 2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Stanowisko zjazdowe V-kształtne + 2 karabinki DRACO – 1 </w:t>
      </w:r>
      <w:proofErr w:type="spellStart"/>
      <w:r w:rsidRPr="00F27410">
        <w:rPr>
          <w:rFonts w:eastAsiaTheme="minorHAnsi"/>
          <w:lang w:eastAsia="en-US"/>
        </w:rPr>
        <w:t>kpl</w:t>
      </w:r>
      <w:proofErr w:type="spellEnd"/>
      <w:r w:rsidRPr="00F27410">
        <w:rPr>
          <w:rFonts w:eastAsiaTheme="minorHAnsi"/>
          <w:lang w:eastAsia="en-US"/>
        </w:rPr>
        <w:t xml:space="preserve">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Nakrętka zaciskowa M12-8 – 2szt. </w:t>
      </w:r>
    </w:p>
    <w:p w:rsidR="004B1229" w:rsidRPr="00F27410" w:rsidRDefault="004B1229" w:rsidP="004B1229">
      <w:pPr>
        <w:autoSpaceDE w:val="0"/>
        <w:autoSpaceDN w:val="0"/>
        <w:adjustRightInd w:val="0"/>
        <w:spacing w:after="157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d) System podwieszania lin – 1 </w:t>
      </w:r>
      <w:proofErr w:type="spellStart"/>
      <w:r w:rsidRPr="00F27410">
        <w:rPr>
          <w:rFonts w:eastAsiaTheme="minorHAnsi"/>
          <w:lang w:eastAsia="en-US"/>
        </w:rPr>
        <w:t>kpl</w:t>
      </w:r>
      <w:proofErr w:type="spellEnd"/>
      <w:r w:rsidRPr="00F27410">
        <w:rPr>
          <w:rFonts w:eastAsiaTheme="minorHAnsi"/>
          <w:lang w:eastAsia="en-US"/>
        </w:rPr>
        <w:t xml:space="preserve">. obsługujący całą powierzchnię ściany </w:t>
      </w:r>
    </w:p>
    <w:p w:rsidR="004B1229" w:rsidRPr="00F27410" w:rsidRDefault="004B1229" w:rsidP="004B1229">
      <w:pPr>
        <w:autoSpaceDE w:val="0"/>
        <w:autoSpaceDN w:val="0"/>
        <w:adjustRightInd w:val="0"/>
        <w:spacing w:after="157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e) System do pionowego mocowania materacy zainstalowany u podstawy ściany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f) </w:t>
      </w:r>
      <w:r w:rsidRPr="009E7C80">
        <w:rPr>
          <w:rFonts w:eastAsiaTheme="minorHAnsi"/>
          <w:u w:val="single"/>
          <w:lang w:eastAsia="en-US"/>
        </w:rPr>
        <w:t>Pozostałe wyposażenie – zestaw sprzętu</w:t>
      </w:r>
      <w:r>
        <w:rPr>
          <w:rFonts w:eastAsiaTheme="minorHAnsi"/>
          <w:lang w:eastAsia="en-US"/>
        </w:rPr>
        <w:t>:</w:t>
      </w:r>
      <w:r w:rsidRPr="00F27410">
        <w:rPr>
          <w:rFonts w:eastAsiaTheme="minorHAnsi"/>
          <w:lang w:eastAsia="en-US"/>
        </w:rPr>
        <w:t xml:space="preserve">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 - lina pół-dynamiczna – 160 </w:t>
      </w:r>
      <w:proofErr w:type="spellStart"/>
      <w:r w:rsidRPr="00F27410">
        <w:rPr>
          <w:rFonts w:eastAsiaTheme="minorHAnsi"/>
          <w:lang w:eastAsia="en-US"/>
        </w:rPr>
        <w:t>mb</w:t>
      </w:r>
      <w:proofErr w:type="spellEnd"/>
      <w:r w:rsidRPr="00F27410">
        <w:rPr>
          <w:rFonts w:eastAsiaTheme="minorHAnsi"/>
          <w:lang w:eastAsia="en-US"/>
        </w:rPr>
        <w:t xml:space="preserve">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ekspresy – 16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przyrząd asekuracyjny typu „kubek” – 7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karabinek zakręcany typu HMS – 9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uprząż wspinaczkowa biodrowa – 14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pętla do auto-asekuracji – 1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>- klucz do śrub typu „</w:t>
      </w:r>
      <w:proofErr w:type="spellStart"/>
      <w:r w:rsidRPr="00F27410">
        <w:rPr>
          <w:rFonts w:eastAsiaTheme="minorHAnsi"/>
          <w:lang w:eastAsia="en-US"/>
        </w:rPr>
        <w:t>imbus</w:t>
      </w:r>
      <w:proofErr w:type="spellEnd"/>
      <w:r w:rsidRPr="00F27410">
        <w:rPr>
          <w:rFonts w:eastAsiaTheme="minorHAnsi"/>
          <w:lang w:eastAsia="en-US"/>
        </w:rPr>
        <w:t xml:space="preserve">” – 1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struktury różnych kształtów o wym. podstawy min. 55x35cm i wysokości min. 20cm - 4szt.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materac asekuracyjny – 1,00 x 2,00m, grubość 10cm – 9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zestaw do </w:t>
      </w:r>
      <w:proofErr w:type="spellStart"/>
      <w:r w:rsidRPr="00F27410">
        <w:rPr>
          <w:rFonts w:eastAsiaTheme="minorHAnsi"/>
          <w:lang w:eastAsia="en-US"/>
        </w:rPr>
        <w:t>slackline</w:t>
      </w:r>
      <w:proofErr w:type="spellEnd"/>
      <w:r w:rsidRPr="00F27410">
        <w:rPr>
          <w:rFonts w:eastAsiaTheme="minorHAnsi"/>
          <w:lang w:eastAsia="en-US"/>
        </w:rPr>
        <w:t xml:space="preserve"> – dł. min. 10m wraz z zaprojektowaniem i wykonaniem systemu mocującego (lokalizacja do uzgodnienia z Zamawiającym na etapie realizacji).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przyrząd do ćwiczeń TRX – 2 szt. </w:t>
      </w:r>
    </w:p>
    <w:p w:rsidR="004B1229" w:rsidRPr="00F27410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410">
        <w:rPr>
          <w:rFonts w:eastAsiaTheme="minorHAnsi"/>
          <w:lang w:eastAsia="en-US"/>
        </w:rPr>
        <w:t xml:space="preserve">- CAMPUS na dwie kolumny listew różnych grubości po 10szt. w każdej kolumnie (łączna szer. 1,20m), wraz z zaprojektowaniem, wykonaniem i montażem. 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Wszystkie elementy ściany wspinaczkowej muszą spełniać warunki ochrony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przeciwpożarowej oraz muszą być zgodne z warunkami technicznymi wykonania tego</w:t>
      </w:r>
    </w:p>
    <w:p w:rsidR="004B1229" w:rsidRPr="009E7C80" w:rsidRDefault="004B1229" w:rsidP="004B122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typu obiektów. </w:t>
      </w:r>
      <w:r w:rsidRPr="009E7C80">
        <w:rPr>
          <w:rFonts w:eastAsiaTheme="minorHAnsi"/>
          <w:b/>
          <w:lang w:eastAsia="en-US"/>
        </w:rPr>
        <w:t>Wymagana klasa dla paneli wspinaczkowych to minimum C</w:t>
      </w:r>
      <w:r>
        <w:rPr>
          <w:rFonts w:eastAsiaTheme="minorHAnsi"/>
          <w:b/>
          <w:lang w:eastAsia="en-US"/>
        </w:rPr>
        <w:t xml:space="preserve">-s1,d0 wg PN-EN </w:t>
      </w:r>
      <w:r w:rsidRPr="009E7C80">
        <w:rPr>
          <w:rFonts w:eastAsiaTheme="minorHAnsi"/>
          <w:b/>
          <w:lang w:eastAsia="en-US"/>
        </w:rPr>
        <w:t>13501-1+A1:2010.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B1229" w:rsidRPr="009E7C80" w:rsidRDefault="004B1229" w:rsidP="004B12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Szczegółowy opis przedmiotu zamówienia zawarty jest w Programie Funkcjonalno- Użytkowym będącym załącznikiem do niniejszej SIWZ.</w:t>
      </w:r>
    </w:p>
    <w:p w:rsidR="004B1229" w:rsidRDefault="004B1229" w:rsidP="004B1229">
      <w:pPr>
        <w:jc w:val="both"/>
        <w:rPr>
          <w:rFonts w:eastAsiaTheme="minorHAnsi"/>
          <w:lang w:eastAsia="en-US"/>
        </w:rPr>
      </w:pPr>
    </w:p>
    <w:p w:rsidR="004B1229" w:rsidRPr="006A3AF3" w:rsidRDefault="004B1229" w:rsidP="004B1229">
      <w:pPr>
        <w:jc w:val="both"/>
      </w:pPr>
      <w:r>
        <w:rPr>
          <w:b/>
        </w:rPr>
        <w:t>3.</w:t>
      </w:r>
      <w:r w:rsidRPr="009410AB">
        <w:t>Przedmiot zamówienia opisany został szczegółowo w następujących załącznikach do SIWZ</w:t>
      </w:r>
      <w:r>
        <w:t>:</w:t>
      </w:r>
    </w:p>
    <w:p w:rsidR="004B1229" w:rsidRPr="009410AB" w:rsidRDefault="004C0850" w:rsidP="004B1229">
      <w:r>
        <w:t>1) P</w:t>
      </w:r>
      <w:r w:rsidR="004B1229" w:rsidRPr="009410AB">
        <w:t>rzedmiar robót</w:t>
      </w:r>
      <w:r w:rsidR="004B1229">
        <w:t xml:space="preserve"> </w:t>
      </w:r>
      <w:r w:rsidR="004B1229" w:rsidRPr="009410AB">
        <w:t xml:space="preserve"> </w:t>
      </w:r>
      <w:r>
        <w:t>- Kosztorys ofertowy,</w:t>
      </w:r>
    </w:p>
    <w:p w:rsidR="004B1229" w:rsidRDefault="004B1229" w:rsidP="004B1229">
      <w:pPr>
        <w:jc w:val="both"/>
      </w:pPr>
      <w:r>
        <w:t xml:space="preserve">2) Program </w:t>
      </w:r>
      <w:proofErr w:type="spellStart"/>
      <w:r>
        <w:t>Funkcjonalno</w:t>
      </w:r>
      <w:proofErr w:type="spellEnd"/>
      <w:r>
        <w:t xml:space="preserve"> </w:t>
      </w:r>
      <w:r w:rsidR="004C0850">
        <w:t>–</w:t>
      </w:r>
      <w:r>
        <w:t xml:space="preserve"> Użytkowy</w:t>
      </w:r>
      <w:r w:rsidR="004C0850">
        <w:t>,</w:t>
      </w:r>
      <w:r>
        <w:t xml:space="preserve"> </w:t>
      </w:r>
    </w:p>
    <w:p w:rsidR="004B1229" w:rsidRPr="007869D6" w:rsidRDefault="004B1229" w:rsidP="004B1229">
      <w:pPr>
        <w:jc w:val="both"/>
      </w:pPr>
      <w:r>
        <w:t>3) projekt budowlany ściany wspinaczkowej</w:t>
      </w:r>
    </w:p>
    <w:p w:rsidR="004B1229" w:rsidRPr="003F7ACF" w:rsidRDefault="004B1229" w:rsidP="004B1229">
      <w:pPr>
        <w:jc w:val="both"/>
      </w:pPr>
      <w:r>
        <w:t>Wykonane przez:</w:t>
      </w:r>
      <w:r w:rsidRPr="00494CED">
        <w:t xml:space="preserve"> </w:t>
      </w:r>
      <w:r>
        <w:t>Projektowanie ścian wspinaczkowych, Wojciech Kurz, ul. Górnych Wałów 2/4, 44-100 Gliwice, tel. kom. 605 533 679, Projektant: Jacek Słowik.</w:t>
      </w:r>
    </w:p>
    <w:p w:rsidR="004B1229" w:rsidRDefault="004B1229" w:rsidP="004B1229">
      <w:pPr>
        <w:jc w:val="both"/>
        <w:rPr>
          <w:b/>
        </w:rPr>
      </w:pPr>
    </w:p>
    <w:p w:rsidR="004B1229" w:rsidRDefault="004B1229" w:rsidP="004B1229">
      <w:pPr>
        <w:jc w:val="both"/>
        <w:rPr>
          <w:b/>
        </w:rPr>
      </w:pPr>
      <w:r>
        <w:rPr>
          <w:b/>
        </w:rPr>
        <w:t>4.</w:t>
      </w:r>
      <w:r w:rsidRPr="00A639F7">
        <w:rPr>
          <w:b/>
        </w:rPr>
        <w:t>Wspólny Słownik Zamówień K</w:t>
      </w:r>
      <w:r>
        <w:rPr>
          <w:b/>
        </w:rPr>
        <w:t xml:space="preserve">od </w:t>
      </w:r>
      <w:r w:rsidRPr="00A639F7">
        <w:rPr>
          <w:b/>
        </w:rPr>
        <w:t xml:space="preserve"> CPV</w:t>
      </w:r>
    </w:p>
    <w:p w:rsidR="004B1229" w:rsidRDefault="004B1229" w:rsidP="004B1229">
      <w:pPr>
        <w:jc w:val="both"/>
        <w:rPr>
          <w:rFonts w:eastAsiaTheme="minorHAnsi"/>
          <w:lang w:eastAsia="en-US"/>
        </w:rPr>
      </w:pPr>
    </w:p>
    <w:p w:rsidR="004B1229" w:rsidRDefault="004B1229" w:rsidP="004B1229">
      <w:pPr>
        <w:jc w:val="both"/>
        <w:rPr>
          <w:rFonts w:eastAsiaTheme="minorHAnsi"/>
          <w:lang w:eastAsia="en-US"/>
        </w:rPr>
      </w:pPr>
      <w:r w:rsidRPr="00B74C08">
        <w:rPr>
          <w:rFonts w:eastAsiaTheme="minorHAnsi"/>
          <w:b/>
          <w:lang w:eastAsia="en-US"/>
        </w:rPr>
        <w:t>37.53.52.91 - 3</w:t>
      </w:r>
      <w:r>
        <w:rPr>
          <w:rFonts w:eastAsiaTheme="minorHAnsi"/>
          <w:lang w:eastAsia="en-US"/>
        </w:rPr>
        <w:t xml:space="preserve">  -  Ścianki do wspinania</w:t>
      </w:r>
    </w:p>
    <w:p w:rsidR="004B1229" w:rsidRDefault="004B1229" w:rsidP="004B1229">
      <w:pPr>
        <w:jc w:val="both"/>
      </w:pPr>
      <w:r>
        <w:rPr>
          <w:rFonts w:eastAsiaTheme="minorHAnsi"/>
          <w:b/>
          <w:lang w:eastAsia="en-US"/>
        </w:rPr>
        <w:t xml:space="preserve">45.21.22.00 – 8  </w:t>
      </w:r>
      <w:r w:rsidRPr="00F427B1">
        <w:rPr>
          <w:rFonts w:eastAsiaTheme="minorHAnsi"/>
          <w:lang w:eastAsia="en-US"/>
        </w:rPr>
        <w:t>-  Roboty budowalne w zakresie budowy obiektów sportowych</w:t>
      </w:r>
      <w:r>
        <w:rPr>
          <w:rFonts w:eastAsiaTheme="minorHAnsi"/>
          <w:lang w:eastAsia="en-US"/>
        </w:rPr>
        <w:t xml:space="preserve">   </w:t>
      </w:r>
    </w:p>
    <w:p w:rsidR="004B1229" w:rsidRDefault="004B1229" w:rsidP="004B1229">
      <w:pPr>
        <w:jc w:val="both"/>
      </w:pPr>
    </w:p>
    <w:p w:rsidR="004B1229" w:rsidRPr="00AF786D" w:rsidRDefault="004B1229" w:rsidP="004B1229">
      <w:pPr>
        <w:jc w:val="both"/>
      </w:pPr>
      <w:r>
        <w:lastRenderedPageBreak/>
        <w:t>5.</w:t>
      </w:r>
      <w:r w:rsidRPr="00AF786D">
        <w:t xml:space="preserve">Wymagany okres gwarancji </w:t>
      </w:r>
      <w:r w:rsidRPr="007869D6">
        <w:rPr>
          <w:b/>
        </w:rPr>
        <w:t>36 miesięcy</w:t>
      </w:r>
      <w:r w:rsidRPr="00AF786D">
        <w:t xml:space="preserve"> od daty odbioru końcowego.</w:t>
      </w:r>
    </w:p>
    <w:p w:rsidR="004B1229" w:rsidRPr="00AF786D" w:rsidRDefault="004B1229" w:rsidP="004B1229">
      <w:pPr>
        <w:jc w:val="both"/>
      </w:pPr>
      <w:r>
        <w:rPr>
          <w:color w:val="000000"/>
        </w:rPr>
        <w:t>6.</w:t>
      </w:r>
      <w:r w:rsidRPr="00AF786D">
        <w:rPr>
          <w:color w:val="000000"/>
        </w:rPr>
        <w:t>Zamawiający dopuszcza powierzenie części zadania podwykonawcom.</w:t>
      </w:r>
    </w:p>
    <w:p w:rsidR="004B1229" w:rsidRPr="00AF786D" w:rsidRDefault="004B1229" w:rsidP="004B1229">
      <w:pPr>
        <w:jc w:val="both"/>
      </w:pPr>
      <w:r>
        <w:t>7.</w:t>
      </w:r>
      <w:r w:rsidRPr="00AF786D">
        <w:t xml:space="preserve">Jeżeli </w:t>
      </w:r>
      <w:r w:rsidRPr="00AF786D">
        <w:rPr>
          <w:color w:val="000000"/>
        </w:rPr>
        <w:t xml:space="preserve">Wykonawca zamierza powierzyć określoną część prac podwykonawcom </w:t>
      </w:r>
      <w:r>
        <w:rPr>
          <w:color w:val="000000"/>
        </w:rPr>
        <w:br/>
      </w:r>
      <w:r w:rsidRPr="00AF786D">
        <w:rPr>
          <w:color w:val="000000"/>
        </w:rPr>
        <w:t>zobowiązany jest wskazać w ofercie zakres tych prac.</w:t>
      </w:r>
    </w:p>
    <w:p w:rsidR="004B1229" w:rsidRPr="00B565E9" w:rsidRDefault="004B1229" w:rsidP="004B1229">
      <w:pPr>
        <w:spacing w:line="276" w:lineRule="auto"/>
        <w:jc w:val="both"/>
      </w:pPr>
    </w:p>
    <w:p w:rsidR="004B1229" w:rsidRPr="00B565E9" w:rsidRDefault="004B1229" w:rsidP="004B1229">
      <w:pPr>
        <w:pStyle w:val="Nagwek3"/>
        <w:numPr>
          <w:ilvl w:val="0"/>
          <w:numId w:val="1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4B1229" w:rsidRPr="00B565E9" w:rsidRDefault="004B1229" w:rsidP="004B1229">
      <w:pPr>
        <w:spacing w:line="276" w:lineRule="auto"/>
        <w:jc w:val="both"/>
      </w:pPr>
    </w:p>
    <w:p w:rsidR="004B1229" w:rsidRPr="009410AB" w:rsidRDefault="004B1229" w:rsidP="004B1229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</w:t>
      </w:r>
      <w:r w:rsidRPr="000552A3">
        <w:rPr>
          <w:sz w:val="24"/>
          <w:szCs w:val="24"/>
        </w:rPr>
        <w:t xml:space="preserve">robót </w:t>
      </w:r>
      <w:r w:rsidR="00DB53FB" w:rsidRPr="000552A3">
        <w:rPr>
          <w:sz w:val="24"/>
          <w:szCs w:val="24"/>
        </w:rPr>
        <w:t>(</w:t>
      </w:r>
      <w:r w:rsidR="004C0850" w:rsidRPr="000552A3">
        <w:rPr>
          <w:sz w:val="24"/>
          <w:szCs w:val="24"/>
        </w:rPr>
        <w:t xml:space="preserve">w tym: projektu </w:t>
      </w:r>
      <w:r w:rsidR="00495B3A" w:rsidRPr="000552A3">
        <w:rPr>
          <w:sz w:val="24"/>
          <w:szCs w:val="24"/>
        </w:rPr>
        <w:t xml:space="preserve">wykonawczego wraz z wyposażeniem ) </w:t>
      </w:r>
      <w:r w:rsidRPr="000552A3">
        <w:rPr>
          <w:sz w:val="24"/>
          <w:szCs w:val="24"/>
        </w:rPr>
        <w:t xml:space="preserve">ustala się w terminie </w:t>
      </w:r>
      <w:r w:rsidRPr="000552A3">
        <w:rPr>
          <w:b/>
          <w:sz w:val="24"/>
          <w:szCs w:val="24"/>
          <w:u w:val="single"/>
        </w:rPr>
        <w:t xml:space="preserve">do </w:t>
      </w:r>
      <w:r w:rsidR="00DB53FB" w:rsidRPr="000552A3">
        <w:rPr>
          <w:b/>
          <w:sz w:val="24"/>
          <w:szCs w:val="24"/>
          <w:u w:val="single"/>
        </w:rPr>
        <w:t xml:space="preserve"> 30 wrześni</w:t>
      </w:r>
      <w:r w:rsidRPr="000552A3">
        <w:rPr>
          <w:b/>
          <w:sz w:val="24"/>
          <w:szCs w:val="24"/>
          <w:u w:val="single"/>
        </w:rPr>
        <w:t>a 2013 r</w:t>
      </w:r>
      <w:r w:rsidR="000552A3">
        <w:rPr>
          <w:b/>
          <w:sz w:val="24"/>
          <w:szCs w:val="24"/>
          <w:u w:val="single"/>
        </w:rPr>
        <w:t>oku</w:t>
      </w:r>
      <w:r w:rsidRPr="000552A3">
        <w:rPr>
          <w:b/>
          <w:sz w:val="24"/>
          <w:szCs w:val="24"/>
          <w:u w:val="single"/>
        </w:rPr>
        <w:t>.</w:t>
      </w:r>
    </w:p>
    <w:p w:rsidR="004B1229" w:rsidRPr="00B565E9" w:rsidRDefault="004B1229" w:rsidP="004B1229">
      <w:pPr>
        <w:pStyle w:val="WW-Tekstpodstawowy2"/>
        <w:spacing w:line="276" w:lineRule="auto"/>
        <w:rPr>
          <w:sz w:val="24"/>
          <w:szCs w:val="24"/>
        </w:rPr>
      </w:pPr>
    </w:p>
    <w:p w:rsidR="004B1229" w:rsidRDefault="004B1229" w:rsidP="004B1229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4B1229" w:rsidRDefault="004B1229" w:rsidP="004B1229">
      <w:pPr>
        <w:jc w:val="both"/>
        <w:rPr>
          <w:color w:val="000000"/>
        </w:rPr>
      </w:pPr>
    </w:p>
    <w:p w:rsidR="004B1229" w:rsidRPr="00CE5A5E" w:rsidRDefault="004B1229" w:rsidP="004B1229">
      <w:pPr>
        <w:jc w:val="both"/>
        <w:rPr>
          <w:color w:val="000000"/>
        </w:rPr>
      </w:pPr>
      <w:r>
        <w:rPr>
          <w:color w:val="000000"/>
        </w:rPr>
        <w:t>1.W postępowaniu mogą wziąć udział wykonawcy</w:t>
      </w:r>
      <w:r w:rsidRPr="00CE5A5E">
        <w:rPr>
          <w:color w:val="000000"/>
        </w:rPr>
        <w:t>, którzy</w:t>
      </w:r>
      <w:r>
        <w:rPr>
          <w:color w:val="000000"/>
        </w:rPr>
        <w:t xml:space="preserve"> spełniają warunki udziału w postępowaniu, o których mowa w art.22 ust.1 ustawy Prawo zamówień publicznych</w:t>
      </w:r>
    </w:p>
    <w:p w:rsidR="004B1229" w:rsidRPr="00B565E9" w:rsidRDefault="004B1229" w:rsidP="004B1229">
      <w:pPr>
        <w:jc w:val="both"/>
        <w:rPr>
          <w:color w:val="000000"/>
        </w:rPr>
      </w:pPr>
    </w:p>
    <w:p w:rsidR="004B1229" w:rsidRDefault="004B1229" w:rsidP="004B1229">
      <w:pPr>
        <w:jc w:val="both"/>
        <w:rPr>
          <w:b/>
        </w:rPr>
      </w:pPr>
      <w:r>
        <w:rPr>
          <w:b/>
        </w:rPr>
        <w:t>1.1. posiadają uprawnienia do wykonywania</w:t>
      </w:r>
      <w:r w:rsidRPr="00CE5A5E">
        <w:rPr>
          <w:b/>
        </w:rPr>
        <w:t xml:space="preserve"> określonej działalności lub c</w:t>
      </w:r>
      <w:r>
        <w:rPr>
          <w:b/>
        </w:rPr>
        <w:t>zynności, jeżeli przepisy prawa</w:t>
      </w:r>
      <w:r w:rsidRPr="00CE5A5E">
        <w:rPr>
          <w:b/>
        </w:rPr>
        <w:t xml:space="preserve"> nakładają obowiązek ich posiadania;</w:t>
      </w:r>
    </w:p>
    <w:p w:rsidR="004B1229" w:rsidRPr="00F64807" w:rsidRDefault="004B1229" w:rsidP="004B1229">
      <w:pPr>
        <w:jc w:val="both"/>
        <w:rPr>
          <w:b/>
        </w:rPr>
      </w:pPr>
    </w:p>
    <w:p w:rsidR="004B1229" w:rsidRPr="009E51D1" w:rsidRDefault="004B1229" w:rsidP="004B1229">
      <w:pPr>
        <w:jc w:val="both"/>
        <w:rPr>
          <w:b/>
        </w:rPr>
      </w:pPr>
      <w:r>
        <w:rPr>
          <w:b/>
        </w:rPr>
        <w:t>1.2 posiadają wiedzę i doświadczenie do wykonania zamówienia</w:t>
      </w:r>
    </w:p>
    <w:p w:rsidR="004B1229" w:rsidRDefault="004B1229" w:rsidP="004B1229">
      <w:pPr>
        <w:jc w:val="both"/>
      </w:pPr>
      <w:r w:rsidRPr="008C1122">
        <w:t>Na potwierdzenie spełniania w/w warunku</w:t>
      </w:r>
      <w:r w:rsidRPr="008C1122">
        <w:rPr>
          <w:spacing w:val="-22"/>
        </w:rPr>
        <w:t xml:space="preserve"> </w:t>
      </w:r>
      <w:r w:rsidRPr="008C1122">
        <w:t xml:space="preserve">wykonawcy </w:t>
      </w:r>
      <w:r>
        <w:t xml:space="preserve">przedstawią : </w:t>
      </w:r>
    </w:p>
    <w:p w:rsidR="004B1229" w:rsidRDefault="004B1229" w:rsidP="004B1229">
      <w:pPr>
        <w:jc w:val="both"/>
      </w:pPr>
    </w:p>
    <w:p w:rsidR="004B1229" w:rsidRPr="00B05742" w:rsidRDefault="004B1229" w:rsidP="004B1229">
      <w:pPr>
        <w:jc w:val="both"/>
      </w:pPr>
      <w:r>
        <w:t xml:space="preserve">- </w:t>
      </w:r>
      <w:r w:rsidRPr="00A95D2E">
        <w:rPr>
          <w:b/>
        </w:rPr>
        <w:t>wykaz robót budowlanych</w:t>
      </w:r>
      <w: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</w:rPr>
        <w:t>dowody</w:t>
      </w:r>
      <w:r>
        <w:t xml:space="preserve"> </w:t>
      </w:r>
      <w:r w:rsidRPr="001373DF">
        <w:rPr>
          <w:b/>
        </w:rPr>
        <w:t>dotyczące najważniejszych  robót</w:t>
      </w:r>
      <w: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</w:rPr>
        <w:t xml:space="preserve">jest </w:t>
      </w:r>
      <w:r>
        <w:rPr>
          <w:b/>
        </w:rPr>
        <w:t xml:space="preserve"> </w:t>
      </w:r>
      <w:r w:rsidRPr="004555AB">
        <w:rPr>
          <w:b/>
        </w:rPr>
        <w:t>poświadczenie</w:t>
      </w:r>
      <w:r>
        <w:rPr>
          <w:b/>
        </w:rPr>
        <w:t xml:space="preserve">  </w:t>
      </w:r>
      <w:r>
        <w:t>(załącznik nr 4 do specyfikacji),</w:t>
      </w:r>
    </w:p>
    <w:p w:rsidR="004B1229" w:rsidRDefault="004B1229" w:rsidP="004B1229">
      <w:pPr>
        <w:jc w:val="both"/>
      </w:pPr>
    </w:p>
    <w:p w:rsidR="00CE7282" w:rsidRDefault="00CE7282" w:rsidP="00CE7282">
      <w:pPr>
        <w:jc w:val="both"/>
      </w:pPr>
      <w:r>
        <w:rPr>
          <w:bCs/>
        </w:rPr>
        <w:t xml:space="preserve">- </w:t>
      </w:r>
      <w:r>
        <w:t xml:space="preserve">Zamawiający wymaga aby w wykazie robót budowlanych Wykonawca wskazał także  co najmniej </w:t>
      </w:r>
      <w:r w:rsidRPr="00F71555">
        <w:rPr>
          <w:b/>
        </w:rPr>
        <w:t>jedną robotę</w:t>
      </w:r>
      <w:r>
        <w:t xml:space="preserve"> (w ramach jednej umowy) o zakresie podobnym do przedmiotu zamówienia tj.  o charakterze zgodnym z zakresem przedmiotu zamówienia, przez co rozumie się </w:t>
      </w:r>
      <w:r>
        <w:rPr>
          <w:b/>
        </w:rPr>
        <w:t xml:space="preserve">wykonanie budowy ściany wspinaczkowej o powierzchni użytkowej minimum ok. 100 </w:t>
      </w:r>
      <w:r w:rsidRPr="00CD7D11">
        <w:rPr>
          <w:b/>
        </w:rPr>
        <w:t>m2</w:t>
      </w:r>
      <w:r>
        <w:rPr>
          <w:b/>
        </w:rPr>
        <w:t xml:space="preserve"> </w:t>
      </w:r>
      <w:r>
        <w:t xml:space="preserve"> oraz </w:t>
      </w:r>
      <w:r w:rsidR="00905337">
        <w:t xml:space="preserve"> </w:t>
      </w:r>
      <w:r>
        <w:t>załączył dokument, że robota została wykonana zgodnie z zasadami sztuki budowlanej i prawidłowo ukończona, w tym:  informacja o robotach budowlanych niewykonanych lub wykonanych nienależycie</w:t>
      </w:r>
      <w:r w:rsidR="00E537DB">
        <w:t xml:space="preserve">   </w:t>
      </w:r>
      <w:r>
        <w:t>(załącznik nr 4 do specyfikacji).</w:t>
      </w:r>
    </w:p>
    <w:p w:rsidR="004B1229" w:rsidRDefault="004B1229" w:rsidP="004B1229">
      <w:pPr>
        <w:jc w:val="both"/>
        <w:rPr>
          <w:bCs/>
        </w:rPr>
      </w:pPr>
    </w:p>
    <w:p w:rsidR="004B1229" w:rsidRDefault="004B1229" w:rsidP="004B1229">
      <w:pPr>
        <w:jc w:val="both"/>
        <w:rPr>
          <w:bCs/>
        </w:rPr>
      </w:pPr>
      <w:r>
        <w:rPr>
          <w:bCs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</w:rPr>
        <w:t>wykonawca może przedkładać</w:t>
      </w:r>
      <w:r>
        <w:rPr>
          <w:bCs/>
        </w:rPr>
        <w:t xml:space="preserve"> ( zamiast </w:t>
      </w:r>
      <w:r w:rsidRPr="00B05742">
        <w:rPr>
          <w:b/>
          <w:bCs/>
        </w:rPr>
        <w:t>poświadczeń</w:t>
      </w:r>
      <w:r>
        <w:rPr>
          <w:bCs/>
        </w:rPr>
        <w:t xml:space="preserve">) dokumenty potwierdzające, że roboty zostały wykonane zgodnie z zasadami sztuki budowlanej  i  prawidłowo  ukończone ( art. referencje, protokoły </w:t>
      </w:r>
      <w:r>
        <w:rPr>
          <w:bCs/>
        </w:rPr>
        <w:lastRenderedPageBreak/>
        <w:t xml:space="preserve">odbioru końcowego) </w:t>
      </w:r>
    </w:p>
    <w:p w:rsidR="004B1229" w:rsidRDefault="004B1229" w:rsidP="004B1229">
      <w:pPr>
        <w:jc w:val="both"/>
        <w:rPr>
          <w:bCs/>
        </w:rPr>
      </w:pPr>
    </w:p>
    <w:p w:rsidR="004B1229" w:rsidRDefault="004B1229" w:rsidP="004B1229">
      <w:pPr>
        <w:jc w:val="both"/>
        <w:rPr>
          <w:bCs/>
        </w:rPr>
      </w:pPr>
      <w:r>
        <w:rPr>
          <w:bCs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</w:rPr>
        <w:t>poświadczeń</w:t>
      </w:r>
      <w:r>
        <w:rPr>
          <w:bCs/>
        </w:rPr>
        <w:t>).</w:t>
      </w:r>
    </w:p>
    <w:p w:rsidR="004B1229" w:rsidRDefault="004B1229" w:rsidP="004B1229">
      <w:pPr>
        <w:jc w:val="both"/>
        <w:rPr>
          <w:bCs/>
        </w:rPr>
      </w:pPr>
    </w:p>
    <w:p w:rsidR="004B1229" w:rsidRPr="00514215" w:rsidRDefault="004B1229" w:rsidP="004B1229">
      <w:pPr>
        <w:jc w:val="both"/>
        <w:rPr>
          <w:b/>
        </w:rPr>
      </w:pPr>
      <w:r>
        <w:rPr>
          <w:b/>
        </w:rPr>
        <w:t>1.3.dysponują</w:t>
      </w:r>
      <w:r w:rsidRPr="000E0D74">
        <w:rPr>
          <w:b/>
        </w:rPr>
        <w:t xml:space="preserve"> odpowiednim potencjałem technicznym oraz osobami zdolnymi do wy</w:t>
      </w:r>
      <w:r>
        <w:rPr>
          <w:b/>
        </w:rPr>
        <w:t>konania zamówienia</w:t>
      </w:r>
    </w:p>
    <w:p w:rsidR="004B1229" w:rsidRDefault="004B1229" w:rsidP="004B1229">
      <w:pPr>
        <w:jc w:val="both"/>
        <w:rPr>
          <w:spacing w:val="-22"/>
        </w:rPr>
      </w:pPr>
      <w:r>
        <w:t>Na potwierdzenie spełniania w/w</w:t>
      </w:r>
      <w:r w:rsidRPr="00F77CE7">
        <w:t xml:space="preserve"> warunku</w:t>
      </w:r>
      <w:r w:rsidRPr="00F77CE7">
        <w:rPr>
          <w:spacing w:val="-22"/>
        </w:rPr>
        <w:t xml:space="preserve"> </w:t>
      </w:r>
      <w:r>
        <w:rPr>
          <w:spacing w:val="-22"/>
        </w:rPr>
        <w:t xml:space="preserve"> wykonawcy  przedstawią :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Opis sposobu dokonywania oceny spełniania tego warunku</w:t>
      </w:r>
      <w:r>
        <w:rPr>
          <w:rFonts w:eastAsiaTheme="minorHAnsi"/>
          <w:lang w:eastAsia="en-US"/>
        </w:rPr>
        <w:t>: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F929A8">
        <w:rPr>
          <w:rFonts w:eastAsiaTheme="minorHAnsi"/>
          <w:lang w:eastAsia="en-US"/>
        </w:rPr>
        <w:t>owyższy warunek będzie spełniony jeśli wykonawca wykaże, że dysponuje osobami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posiadającymi prawo wykonywania samodzielnych funkcji technicznych w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 xml:space="preserve">budownictwie 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>tj.</w:t>
      </w:r>
      <w:r>
        <w:rPr>
          <w:rFonts w:eastAsiaTheme="minorHAnsi"/>
          <w:lang w:eastAsia="en-US"/>
        </w:rPr>
        <w:t>: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 xml:space="preserve">a) do kierowania robotami budowlanymi w </w:t>
      </w:r>
      <w:r w:rsidRPr="00E150C8">
        <w:rPr>
          <w:rFonts w:eastAsiaTheme="minorHAnsi"/>
          <w:b/>
          <w:lang w:eastAsia="en-US"/>
        </w:rPr>
        <w:t>specjalności konstrukcyjno-budowlanej</w:t>
      </w:r>
    </w:p>
    <w:p w:rsidR="004B1229" w:rsidRPr="004A6496" w:rsidRDefault="004B1229" w:rsidP="004B1229">
      <w:pPr>
        <w:tabs>
          <w:tab w:val="num" w:pos="1763"/>
        </w:tabs>
        <w:jc w:val="both"/>
      </w:pPr>
      <w:r w:rsidRPr="00F929A8">
        <w:rPr>
          <w:rFonts w:eastAsiaTheme="minorHAnsi"/>
          <w:lang w:eastAsia="en-US"/>
        </w:rPr>
        <w:t>bez ograniczeń</w:t>
      </w:r>
      <w:r>
        <w:rPr>
          <w:rFonts w:eastAsiaTheme="minorHAnsi"/>
          <w:lang w:eastAsia="en-US"/>
        </w:rPr>
        <w:t xml:space="preserve"> -  </w:t>
      </w:r>
      <w:r>
        <w:rPr>
          <w:rFonts w:eastAsiaTheme="minorHAnsi"/>
          <w:b/>
          <w:lang w:eastAsia="en-US"/>
        </w:rPr>
        <w:t xml:space="preserve">1 osoba  </w:t>
      </w:r>
      <w:r>
        <w:t xml:space="preserve">i  są członkami właściwej izby samorządu zawodowego </w:t>
      </w:r>
      <w:r w:rsidRPr="004A6496">
        <w:t xml:space="preserve"> (załącznik nr 5 do specyfikacji)</w:t>
      </w:r>
      <w:r w:rsidR="00905337">
        <w:t>.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Osoba, która będzie uczestniczyć w wykonywaniu zamówienia, musi posiadać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wymagane uprawnienia, określone szczegółowo powyżej, potwierdzone stosownymi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decyzjami, o których mowa w art. 12 ust. 2 (z uwzględnieniem art. 104) ustawy z dnia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7 lipca 1994 r. Prawo budowlane (tekst jednolity Dz. U. z 2010, nr 243, poz. 1623 ze</w:t>
      </w: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zm.) lub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 xml:space="preserve"> równoważne tzn. odpowiadające im uprawnienia budowlane, które zostały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29A8">
        <w:rPr>
          <w:rFonts w:eastAsiaTheme="minorHAnsi"/>
          <w:lang w:eastAsia="en-US"/>
        </w:rPr>
        <w:t>wydane na podstawie wcześniej obowiązujących przepisów.</w:t>
      </w:r>
    </w:p>
    <w:p w:rsidR="004B1229" w:rsidRPr="00A170F9" w:rsidRDefault="004B1229" w:rsidP="004B1229">
      <w:pPr>
        <w:jc w:val="both"/>
        <w:rPr>
          <w:spacing w:val="-22"/>
        </w:rPr>
      </w:pPr>
      <w:r>
        <w:rPr>
          <w:rFonts w:eastAsiaTheme="minorHAnsi"/>
          <w:lang w:eastAsia="en-US"/>
        </w:rPr>
        <w:t xml:space="preserve">W wykazie tym należy również podać </w:t>
      </w:r>
      <w:r w:rsidRPr="007869D6">
        <w:rPr>
          <w:spacing w:val="-22"/>
        </w:rPr>
        <w:t xml:space="preserve">informacją </w:t>
      </w:r>
      <w:r>
        <w:rPr>
          <w:spacing w:val="-22"/>
        </w:rPr>
        <w:t xml:space="preserve"> </w:t>
      </w:r>
      <w:r w:rsidRPr="007869D6">
        <w:rPr>
          <w:spacing w:val="-22"/>
        </w:rPr>
        <w:t>na</w:t>
      </w:r>
      <w:r>
        <w:rPr>
          <w:spacing w:val="-22"/>
        </w:rPr>
        <w:t xml:space="preserve"> </w:t>
      </w:r>
      <w:r w:rsidRPr="007869D6">
        <w:rPr>
          <w:spacing w:val="-22"/>
        </w:rPr>
        <w:t xml:space="preserve"> temat </w:t>
      </w:r>
      <w:r>
        <w:rPr>
          <w:spacing w:val="-22"/>
        </w:rPr>
        <w:t xml:space="preserve"> </w:t>
      </w:r>
      <w:r w:rsidRPr="007869D6">
        <w:rPr>
          <w:spacing w:val="-22"/>
        </w:rPr>
        <w:t xml:space="preserve">ich </w:t>
      </w:r>
      <w:r>
        <w:rPr>
          <w:spacing w:val="-22"/>
        </w:rPr>
        <w:t xml:space="preserve"> </w:t>
      </w:r>
      <w:r w:rsidRPr="007869D6">
        <w:rPr>
          <w:spacing w:val="-22"/>
        </w:rPr>
        <w:t>kwalifikacji</w:t>
      </w:r>
      <w:r>
        <w:rPr>
          <w:spacing w:val="-22"/>
        </w:rPr>
        <w:t xml:space="preserve"> </w:t>
      </w:r>
      <w:r w:rsidRPr="007869D6">
        <w:rPr>
          <w:spacing w:val="-22"/>
        </w:rPr>
        <w:t xml:space="preserve"> zawodowych</w:t>
      </w:r>
      <w:r>
        <w:rPr>
          <w:spacing w:val="-22"/>
        </w:rPr>
        <w:t>, doświadczenia</w:t>
      </w:r>
      <w:r w:rsidRPr="00A170F9">
        <w:rPr>
          <w:spacing w:val="-22"/>
        </w:rPr>
        <w:t xml:space="preserve">  i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wykształcenia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niezbędnych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do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wykonania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zamówienia,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a także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zakresu wykonywanych </w:t>
      </w:r>
      <w:r>
        <w:rPr>
          <w:spacing w:val="-22"/>
        </w:rPr>
        <w:t xml:space="preserve"> </w:t>
      </w:r>
      <w:r w:rsidRPr="00A170F9">
        <w:rPr>
          <w:spacing w:val="-22"/>
        </w:rPr>
        <w:t>przez</w:t>
      </w:r>
      <w:r>
        <w:rPr>
          <w:spacing w:val="-22"/>
        </w:rPr>
        <w:t xml:space="preserve">  nich czynności, </w:t>
      </w:r>
    </w:p>
    <w:p w:rsidR="004B1229" w:rsidRDefault="004B1229" w:rsidP="004B1229">
      <w:pPr>
        <w:jc w:val="both"/>
      </w:pPr>
      <w:r w:rsidRPr="00A170F9">
        <w:rPr>
          <w:spacing w:val="-22"/>
        </w:rPr>
        <w:t xml:space="preserve">dysponowania </w:t>
      </w:r>
      <w:r>
        <w:rPr>
          <w:spacing w:val="-22"/>
        </w:rPr>
        <w:t xml:space="preserve"> </w:t>
      </w:r>
      <w:r w:rsidRPr="00E473A5">
        <w:rPr>
          <w:b/>
          <w:spacing w:val="-22"/>
        </w:rPr>
        <w:t xml:space="preserve">osobami </w:t>
      </w:r>
      <w:r>
        <w:rPr>
          <w:b/>
          <w:spacing w:val="-22"/>
        </w:rPr>
        <w:t xml:space="preserve"> </w:t>
      </w:r>
      <w:r w:rsidRPr="00E473A5">
        <w:rPr>
          <w:b/>
          <w:spacing w:val="-22"/>
        </w:rPr>
        <w:t>zdolnymi</w:t>
      </w:r>
      <w:r w:rsidRPr="00A170F9">
        <w:rPr>
          <w:spacing w:val="-22"/>
        </w:rPr>
        <w:t xml:space="preserve">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do wykonania zamówienia </w:t>
      </w:r>
      <w:r>
        <w:rPr>
          <w:spacing w:val="-22"/>
        </w:rPr>
        <w:t>.</w:t>
      </w:r>
      <w:r>
        <w:t xml:space="preserve"> </w:t>
      </w:r>
    </w:p>
    <w:p w:rsidR="004B1229" w:rsidRDefault="004B1229" w:rsidP="004B1229">
      <w:pPr>
        <w:autoSpaceDE w:val="0"/>
        <w:autoSpaceDN w:val="0"/>
        <w:adjustRightInd w:val="0"/>
        <w:spacing w:line="276" w:lineRule="auto"/>
        <w:jc w:val="both"/>
      </w:pPr>
    </w:p>
    <w:p w:rsidR="004B1229" w:rsidRDefault="004B1229" w:rsidP="004B1229">
      <w:pPr>
        <w:autoSpaceDE w:val="0"/>
        <w:autoSpaceDN w:val="0"/>
        <w:adjustRightInd w:val="0"/>
        <w:spacing w:line="276" w:lineRule="auto"/>
        <w:jc w:val="both"/>
      </w:pPr>
      <w:r>
        <w:t xml:space="preserve">Warunek dysponowania odpowiednim </w:t>
      </w:r>
      <w:r w:rsidRPr="00E473A5">
        <w:rPr>
          <w:b/>
        </w:rPr>
        <w:t>potencjałem technicznym</w:t>
      </w:r>
      <w:r>
        <w:t xml:space="preserve"> oceniony zostanie na podstawie złożonego oświadczenia.</w:t>
      </w:r>
    </w:p>
    <w:p w:rsidR="004B1229" w:rsidRPr="00A167E4" w:rsidRDefault="004B1229" w:rsidP="004B1229">
      <w:pPr>
        <w:autoSpaceDE w:val="0"/>
        <w:autoSpaceDN w:val="0"/>
        <w:adjustRightInd w:val="0"/>
        <w:spacing w:line="276" w:lineRule="auto"/>
        <w:jc w:val="both"/>
      </w:pPr>
    </w:p>
    <w:p w:rsidR="004B1229" w:rsidRPr="00CE5A5E" w:rsidRDefault="004B1229" w:rsidP="004B1229">
      <w:pPr>
        <w:spacing w:line="276" w:lineRule="auto"/>
        <w:jc w:val="both"/>
        <w:rPr>
          <w:b/>
        </w:rPr>
      </w:pPr>
      <w:r>
        <w:rPr>
          <w:b/>
        </w:rPr>
        <w:t>1.4.znajdują się w sytuacji ekonomicznej i finansowej zapewniającej wykonanie zamówienia</w:t>
      </w:r>
    </w:p>
    <w:p w:rsidR="004B1229" w:rsidRPr="007A0491" w:rsidRDefault="004B1229" w:rsidP="004B1229">
      <w:pPr>
        <w:jc w:val="both"/>
      </w:pPr>
      <w:r>
        <w:t xml:space="preserve">Na potwierdzenie  spełnienia w/w warunku wykonawca przedłoży </w:t>
      </w:r>
      <w:r w:rsidRPr="00BE7552">
        <w:t>opłaconą polisę,</w:t>
      </w:r>
      <w:r w:rsidR="00CE7282">
        <w:t xml:space="preserve">   </w:t>
      </w:r>
      <w:r w:rsidRPr="00BE7552">
        <w:t>a w</w:t>
      </w:r>
      <w:r>
        <w:t xml:space="preserve"> </w:t>
      </w:r>
      <w:r w:rsidRPr="00BE7552">
        <w:t xml:space="preserve"> przypadku jej braku</w:t>
      </w:r>
      <w:r>
        <w:t xml:space="preserve"> </w:t>
      </w:r>
      <w:r w:rsidRPr="00BE7552">
        <w:t>innego dokumentu potwierdzającego, że wykonawca jest ubezpieczony od odpowiedzialności cywilnej w zakresie pro</w:t>
      </w:r>
      <w:r w:rsidR="00E537DB">
        <w:t xml:space="preserve">wadzonej działalności związane </w:t>
      </w:r>
      <w:r w:rsidRPr="00BE7552">
        <w:t>z przedmiotem zamówienia o</w:t>
      </w:r>
      <w:r>
        <w:t xml:space="preserve"> </w:t>
      </w:r>
      <w:r w:rsidRPr="00BE7552">
        <w:t>wartości nie mniejszej niż</w:t>
      </w:r>
      <w:r>
        <w:t xml:space="preserve">  </w:t>
      </w:r>
      <w:r w:rsidRPr="00CD7D11">
        <w:rPr>
          <w:b/>
        </w:rPr>
        <w:t>1</w:t>
      </w:r>
      <w:r w:rsidR="00CE7282">
        <w:rPr>
          <w:b/>
        </w:rPr>
        <w:t>3</w:t>
      </w:r>
      <w:r>
        <w:rPr>
          <w:b/>
        </w:rPr>
        <w:t>0 000,00</w:t>
      </w:r>
      <w:r w:rsidRPr="00A153BC">
        <w:rPr>
          <w:b/>
        </w:rPr>
        <w:t xml:space="preserve"> PLN.</w:t>
      </w:r>
    </w:p>
    <w:p w:rsidR="004B1229" w:rsidRDefault="004B1229" w:rsidP="004B1229">
      <w:pPr>
        <w:jc w:val="both"/>
      </w:pPr>
    </w:p>
    <w:p w:rsidR="004B1229" w:rsidRDefault="004B1229" w:rsidP="004B1229">
      <w:pPr>
        <w:jc w:val="both"/>
      </w:pPr>
      <w:r w:rsidRPr="001A6584">
        <w:rPr>
          <w:b/>
        </w:rPr>
        <w:t>2</w:t>
      </w:r>
      <w: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4B1229" w:rsidRDefault="004B1229" w:rsidP="004B1229">
      <w:pPr>
        <w:jc w:val="both"/>
      </w:pPr>
    </w:p>
    <w:p w:rsidR="004B1229" w:rsidRDefault="004B1229" w:rsidP="004B1229">
      <w:pPr>
        <w:jc w:val="both"/>
      </w:pPr>
      <w:r>
        <w:t xml:space="preserve">W przypadku wykonawców wspólnie ubiegających się o udzielenie </w:t>
      </w:r>
      <w:r w:rsidR="00F41EE5">
        <w:t xml:space="preserve">zamówienia, każdy </w:t>
      </w:r>
      <w:r>
        <w:t>z warunków określonych w pkt.1.1. – 1.4. winien spełniać co najmniej jeden z wykonawców albo ci wykonawcy wspólnie.</w:t>
      </w:r>
    </w:p>
    <w:p w:rsidR="004B1229" w:rsidRDefault="004B1229" w:rsidP="004B1229">
      <w:pPr>
        <w:jc w:val="both"/>
      </w:pPr>
    </w:p>
    <w:p w:rsidR="004B1229" w:rsidRDefault="004B1229" w:rsidP="004B1229">
      <w:pPr>
        <w:jc w:val="both"/>
      </w:pPr>
      <w:r>
        <w:lastRenderedPageBreak/>
        <w:t>Warunek określony w pkt.2 powinien spełniać każdy z wykonawców samodzielnie.</w:t>
      </w:r>
    </w:p>
    <w:p w:rsidR="004B1229" w:rsidRPr="00942409" w:rsidRDefault="004B1229" w:rsidP="004B1229">
      <w:pPr>
        <w:jc w:val="both"/>
      </w:pPr>
    </w:p>
    <w:p w:rsidR="004B1229" w:rsidRPr="00B565E9" w:rsidRDefault="004B1229" w:rsidP="004B1229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4B1229" w:rsidRPr="00B565E9" w:rsidRDefault="004B1229" w:rsidP="004B1229">
      <w:pPr>
        <w:spacing w:line="276" w:lineRule="auto"/>
        <w:jc w:val="center"/>
        <w:rPr>
          <w:b/>
        </w:rPr>
      </w:pPr>
    </w:p>
    <w:p w:rsidR="004B1229" w:rsidRDefault="004B1229" w:rsidP="004B1229">
      <w:pPr>
        <w:autoSpaceDE w:val="0"/>
        <w:autoSpaceDN w:val="0"/>
        <w:adjustRightInd w:val="0"/>
        <w:jc w:val="both"/>
      </w:pPr>
      <w:r>
        <w:t>1.W celu potwierdzenia iż Wykonawca spełnia warunki udziału w postępowaniu o których mowa w art.22.ust.1 ustawy Prawo zamówień publicznych do oferty należy załączyć:</w:t>
      </w:r>
    </w:p>
    <w:p w:rsidR="004B1229" w:rsidRPr="00747945" w:rsidRDefault="004B1229" w:rsidP="004B1229">
      <w:pPr>
        <w:autoSpaceDE w:val="0"/>
        <w:autoSpaceDN w:val="0"/>
        <w:adjustRightInd w:val="0"/>
        <w:jc w:val="both"/>
      </w:pPr>
    </w:p>
    <w:p w:rsidR="004B1229" w:rsidRDefault="004B1229" w:rsidP="004B1229">
      <w:pPr>
        <w:tabs>
          <w:tab w:val="num" w:pos="426"/>
        </w:tabs>
        <w:jc w:val="both"/>
      </w:pPr>
      <w:r>
        <w:t>a) Oświadczenie wykonawcy o spełnieniu warunków udziału w postępowaniu określone w art.22 ust.1 ustawy Prawo zamówień publicznych  ( załącznik nr 2 do specyfikacji)</w:t>
      </w:r>
    </w:p>
    <w:p w:rsidR="004B1229" w:rsidRDefault="004B1229" w:rsidP="004B1229">
      <w:pPr>
        <w:tabs>
          <w:tab w:val="num" w:pos="426"/>
        </w:tabs>
        <w:jc w:val="both"/>
      </w:pPr>
    </w:p>
    <w:p w:rsidR="004B1229" w:rsidRDefault="004B1229" w:rsidP="004B1229">
      <w:pPr>
        <w:jc w:val="both"/>
      </w:pPr>
      <w: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</w:rPr>
        <w:t>dowody</w:t>
      </w:r>
      <w:r>
        <w:t xml:space="preserve"> </w:t>
      </w:r>
      <w:r w:rsidRPr="001373DF">
        <w:rPr>
          <w:b/>
        </w:rPr>
        <w:t>dotyczące najważniejszych  robót</w:t>
      </w:r>
      <w: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</w:rPr>
        <w:t>jest poświadczenie</w:t>
      </w:r>
      <w:r w:rsidR="00905337">
        <w:t xml:space="preserve">  </w:t>
      </w:r>
      <w:r>
        <w:t>(załącznik nr 4 do specyfikacji).</w:t>
      </w:r>
    </w:p>
    <w:p w:rsidR="004B1229" w:rsidRDefault="004B1229" w:rsidP="004B1229">
      <w:pPr>
        <w:jc w:val="both"/>
        <w:rPr>
          <w:bCs/>
        </w:rPr>
      </w:pPr>
    </w:p>
    <w:p w:rsidR="004B1229" w:rsidRDefault="004B1229" w:rsidP="004B1229">
      <w:pPr>
        <w:jc w:val="both"/>
      </w:pPr>
      <w:r>
        <w:t xml:space="preserve">c) Zamawiający wymaga aby w wykazie robót budowlanych Wykonawca wskazał także  co najmniej </w:t>
      </w:r>
      <w:r w:rsidRPr="00F71555">
        <w:rPr>
          <w:b/>
        </w:rPr>
        <w:t>jedną robotę</w:t>
      </w:r>
      <w:r>
        <w:t xml:space="preserve"> (w ramach jednej umowy) o zakresie podobnym do przedmiotu zamówienia tj.  o charakterze zgodnym z zakresem przedmiotu zamówienia, przez co rozumie się </w:t>
      </w:r>
      <w:r>
        <w:rPr>
          <w:b/>
        </w:rPr>
        <w:t xml:space="preserve">wykonanie budowy ściany wspinaczkowej o powierzchni użytkowej minimum ok. 100 </w:t>
      </w:r>
      <w:r w:rsidRPr="00CD7D11">
        <w:rPr>
          <w:b/>
        </w:rPr>
        <w:t>m2</w:t>
      </w:r>
      <w:r>
        <w:rPr>
          <w:b/>
        </w:rPr>
        <w:t xml:space="preserve"> </w:t>
      </w:r>
      <w:r>
        <w:t xml:space="preserve"> oraz załączył dokument, że robota została wykonana zgodnie z zasadami sztuki budowlanej i prawidłowo ukończona, w tym:  informacja o robotach budowlanych niewykonanych lub wykonanych nienależycie</w:t>
      </w:r>
      <w:r w:rsidR="00E537DB">
        <w:t xml:space="preserve">  </w:t>
      </w:r>
      <w:r>
        <w:t>(załącznik nr 4 do specyfikacji).</w:t>
      </w:r>
    </w:p>
    <w:p w:rsidR="004B1229" w:rsidRDefault="004B1229" w:rsidP="004B1229">
      <w:pPr>
        <w:jc w:val="both"/>
        <w:rPr>
          <w:bCs/>
        </w:rPr>
      </w:pPr>
    </w:p>
    <w:p w:rsidR="004B1229" w:rsidRDefault="004B1229" w:rsidP="004B1229">
      <w:pPr>
        <w:jc w:val="both"/>
        <w:rPr>
          <w:bCs/>
        </w:rPr>
      </w:pPr>
      <w:r>
        <w:rPr>
          <w:bCs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4B1229" w:rsidRDefault="004B1229" w:rsidP="004B1229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4B1229" w:rsidRPr="00DD1B4A" w:rsidRDefault="004B1229" w:rsidP="004B1229">
      <w:pPr>
        <w:pStyle w:val="WW-Tekstpodstawowy2"/>
        <w:tabs>
          <w:tab w:val="left" w:pos="360"/>
        </w:tabs>
        <w:rPr>
          <w:sz w:val="24"/>
        </w:rPr>
      </w:pP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d) </w:t>
      </w:r>
      <w:r>
        <w:rPr>
          <w:b/>
        </w:rPr>
        <w:t>Wykaz osób,</w:t>
      </w:r>
      <w:r w:rsidRPr="00F929A8">
        <w:rPr>
          <w:rFonts w:eastAsiaTheme="minorHAnsi"/>
          <w:lang w:eastAsia="en-US"/>
        </w:rPr>
        <w:t xml:space="preserve"> któr</w:t>
      </w:r>
      <w:r>
        <w:rPr>
          <w:rFonts w:eastAsiaTheme="minorHAnsi"/>
          <w:lang w:eastAsia="en-US"/>
        </w:rPr>
        <w:t>e</w:t>
      </w:r>
      <w:r w:rsidRPr="00F929A8">
        <w:rPr>
          <w:rFonts w:eastAsiaTheme="minorHAnsi"/>
          <w:lang w:eastAsia="en-US"/>
        </w:rPr>
        <w:t xml:space="preserve"> będ</w:t>
      </w:r>
      <w:r>
        <w:rPr>
          <w:rFonts w:eastAsiaTheme="minorHAnsi"/>
          <w:lang w:eastAsia="en-US"/>
        </w:rPr>
        <w:t>ą</w:t>
      </w:r>
      <w:r w:rsidRPr="00F929A8">
        <w:rPr>
          <w:rFonts w:eastAsiaTheme="minorHAnsi"/>
          <w:lang w:eastAsia="en-US"/>
        </w:rPr>
        <w:t xml:space="preserve"> uczestniczyć w wykonywaniu zamówienia, </w:t>
      </w:r>
      <w:r>
        <w:rPr>
          <w:rFonts w:eastAsiaTheme="minorHAnsi"/>
          <w:lang w:eastAsia="en-US"/>
        </w:rPr>
        <w:t xml:space="preserve">osoby te  </w:t>
      </w:r>
      <w:r w:rsidRPr="00F929A8">
        <w:rPr>
          <w:rFonts w:eastAsiaTheme="minorHAnsi"/>
          <w:lang w:eastAsia="en-US"/>
        </w:rPr>
        <w:t>mus</w:t>
      </w:r>
      <w:r>
        <w:rPr>
          <w:rFonts w:eastAsiaTheme="minorHAnsi"/>
          <w:lang w:eastAsia="en-US"/>
        </w:rPr>
        <w:t xml:space="preserve">zą posiadać </w:t>
      </w:r>
      <w:r w:rsidRPr="00F929A8">
        <w:rPr>
          <w:rFonts w:eastAsiaTheme="minorHAnsi"/>
          <w:lang w:eastAsia="en-US"/>
        </w:rPr>
        <w:t xml:space="preserve">wymagane uprawnienia, </w:t>
      </w:r>
      <w:r>
        <w:rPr>
          <w:rFonts w:eastAsiaTheme="minorHAnsi"/>
          <w:lang w:eastAsia="en-US"/>
        </w:rPr>
        <w:t xml:space="preserve"> potwierdzone stosownymi </w:t>
      </w:r>
      <w:r w:rsidRPr="00F929A8">
        <w:rPr>
          <w:rFonts w:eastAsiaTheme="minorHAnsi"/>
          <w:lang w:eastAsia="en-US"/>
        </w:rPr>
        <w:t xml:space="preserve">decyzjami, o których mowa w art. 12 ust. 2 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>(z uwzględ</w:t>
      </w:r>
      <w:r>
        <w:rPr>
          <w:rFonts w:eastAsiaTheme="minorHAnsi"/>
          <w:lang w:eastAsia="en-US"/>
        </w:rPr>
        <w:t xml:space="preserve">nieniem art. 104) ustawy z dnia </w:t>
      </w:r>
      <w:r w:rsidRPr="00F929A8">
        <w:rPr>
          <w:rFonts w:eastAsiaTheme="minorHAnsi"/>
          <w:lang w:eastAsia="en-US"/>
        </w:rPr>
        <w:t>7 lipca 1994 r. Prawo budowlane (tekst jednolity Dz. U. z 2010, nr 243, poz. 1623 z</w:t>
      </w:r>
      <w:r>
        <w:rPr>
          <w:rFonts w:eastAsiaTheme="minorHAnsi"/>
          <w:lang w:eastAsia="en-US"/>
        </w:rPr>
        <w:t xml:space="preserve">e </w:t>
      </w:r>
      <w:r w:rsidRPr="00F929A8">
        <w:rPr>
          <w:rFonts w:eastAsiaTheme="minorHAnsi"/>
          <w:lang w:eastAsia="en-US"/>
        </w:rPr>
        <w:t>zm.)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 xml:space="preserve"> lub 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>równoważne tzn. odpowiadające im upraw</w:t>
      </w:r>
      <w:r>
        <w:rPr>
          <w:rFonts w:eastAsiaTheme="minorHAnsi"/>
          <w:lang w:eastAsia="en-US"/>
        </w:rPr>
        <w:t xml:space="preserve">nienia budowlane, które zostały </w:t>
      </w:r>
      <w:r w:rsidRPr="00F929A8">
        <w:rPr>
          <w:rFonts w:eastAsiaTheme="minorHAnsi"/>
          <w:lang w:eastAsia="en-US"/>
        </w:rPr>
        <w:t>wydane na podstawie wcześniej obowiązujących przepisów.</w:t>
      </w:r>
    </w:p>
    <w:p w:rsidR="000552A3" w:rsidRDefault="000552A3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Wykonawca winien wykazać, że </w:t>
      </w:r>
      <w:r w:rsidRPr="00F929A8">
        <w:rPr>
          <w:rFonts w:eastAsiaTheme="minorHAnsi"/>
          <w:lang w:eastAsia="en-US"/>
        </w:rPr>
        <w:t xml:space="preserve">dysponuje </w:t>
      </w:r>
      <w:r>
        <w:rPr>
          <w:rFonts w:eastAsiaTheme="minorHAnsi"/>
          <w:lang w:eastAsia="en-US"/>
        </w:rPr>
        <w:t xml:space="preserve">lub będzie dysponował  </w:t>
      </w:r>
      <w:r w:rsidRPr="00F929A8">
        <w:rPr>
          <w:rFonts w:eastAsiaTheme="minorHAnsi"/>
          <w:lang w:eastAsia="en-US"/>
        </w:rPr>
        <w:t>osobami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>posiadającymi prawo wykonywania samodzielnych funkcji technicznych w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 xml:space="preserve">budownictwie </w:t>
      </w:r>
      <w:r>
        <w:rPr>
          <w:rFonts w:eastAsiaTheme="minorHAnsi"/>
          <w:lang w:eastAsia="en-US"/>
        </w:rPr>
        <w:t xml:space="preserve"> </w:t>
      </w:r>
      <w:r w:rsidRPr="00F929A8">
        <w:rPr>
          <w:rFonts w:eastAsiaTheme="minorHAnsi"/>
          <w:lang w:eastAsia="en-US"/>
        </w:rPr>
        <w:t>tj.</w:t>
      </w:r>
      <w:r>
        <w:rPr>
          <w:rFonts w:eastAsiaTheme="minorHAnsi"/>
          <w:lang w:eastAsia="en-US"/>
        </w:rPr>
        <w:t>: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B1229" w:rsidRPr="00F929A8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929A8">
        <w:rPr>
          <w:rFonts w:eastAsiaTheme="minorHAnsi"/>
          <w:lang w:eastAsia="en-US"/>
        </w:rPr>
        <w:t xml:space="preserve"> do kierowania robotami budowlanymi w </w:t>
      </w:r>
      <w:r w:rsidRPr="00E150C8">
        <w:rPr>
          <w:rFonts w:eastAsiaTheme="minorHAnsi"/>
          <w:b/>
          <w:lang w:eastAsia="en-US"/>
        </w:rPr>
        <w:t>specjalności konstrukcyjno-budowlanej</w:t>
      </w:r>
    </w:p>
    <w:p w:rsidR="004B1229" w:rsidRPr="004A6496" w:rsidRDefault="004B1229" w:rsidP="004B1229">
      <w:pPr>
        <w:tabs>
          <w:tab w:val="num" w:pos="1763"/>
        </w:tabs>
        <w:jc w:val="both"/>
      </w:pPr>
      <w:r w:rsidRPr="00F929A8">
        <w:rPr>
          <w:rFonts w:eastAsiaTheme="minorHAnsi"/>
          <w:lang w:eastAsia="en-US"/>
        </w:rPr>
        <w:t>bez ograniczeń</w:t>
      </w:r>
      <w:r>
        <w:rPr>
          <w:rFonts w:eastAsiaTheme="minorHAnsi"/>
          <w:lang w:eastAsia="en-US"/>
        </w:rPr>
        <w:t xml:space="preserve"> -  co najmniej </w:t>
      </w:r>
      <w:r>
        <w:rPr>
          <w:rFonts w:eastAsiaTheme="minorHAnsi"/>
          <w:b/>
          <w:lang w:eastAsia="en-US"/>
        </w:rPr>
        <w:t>1 osoba</w:t>
      </w:r>
      <w:r>
        <w:rPr>
          <w:rFonts w:eastAsiaTheme="minorHAnsi"/>
          <w:lang w:eastAsia="en-US"/>
        </w:rPr>
        <w:t xml:space="preserve">  </w:t>
      </w:r>
      <w:r>
        <w:t xml:space="preserve">i  są członkami właściwej izby samorządu zawodowego - </w:t>
      </w:r>
      <w:r w:rsidRPr="004A6496">
        <w:t xml:space="preserve"> </w:t>
      </w:r>
      <w:r w:rsidRPr="0005245D">
        <w:rPr>
          <w:u w:val="single"/>
        </w:rPr>
        <w:t>załącznik nr 5 do specyfikacji</w:t>
      </w:r>
      <w:r>
        <w:t>.</w:t>
      </w:r>
    </w:p>
    <w:p w:rsidR="004B1229" w:rsidRPr="00A170F9" w:rsidRDefault="004B1229" w:rsidP="004B1229">
      <w:pPr>
        <w:jc w:val="both"/>
        <w:rPr>
          <w:spacing w:val="-22"/>
        </w:rPr>
      </w:pPr>
      <w:r>
        <w:rPr>
          <w:rFonts w:eastAsiaTheme="minorHAnsi"/>
          <w:lang w:eastAsia="en-US"/>
        </w:rPr>
        <w:t xml:space="preserve">W wykazie tym należy również podać </w:t>
      </w:r>
      <w:r w:rsidRPr="007869D6">
        <w:rPr>
          <w:spacing w:val="-22"/>
        </w:rPr>
        <w:t xml:space="preserve">informacją </w:t>
      </w:r>
      <w:r>
        <w:rPr>
          <w:spacing w:val="-22"/>
        </w:rPr>
        <w:t xml:space="preserve"> </w:t>
      </w:r>
      <w:r w:rsidRPr="007869D6">
        <w:rPr>
          <w:spacing w:val="-22"/>
        </w:rPr>
        <w:t>na</w:t>
      </w:r>
      <w:r>
        <w:rPr>
          <w:spacing w:val="-22"/>
        </w:rPr>
        <w:t xml:space="preserve"> </w:t>
      </w:r>
      <w:r w:rsidRPr="007869D6">
        <w:rPr>
          <w:spacing w:val="-22"/>
        </w:rPr>
        <w:t xml:space="preserve"> temat </w:t>
      </w:r>
      <w:r>
        <w:rPr>
          <w:spacing w:val="-22"/>
        </w:rPr>
        <w:t xml:space="preserve">  </w:t>
      </w:r>
      <w:r w:rsidRPr="007869D6">
        <w:rPr>
          <w:spacing w:val="-22"/>
        </w:rPr>
        <w:t xml:space="preserve">ich </w:t>
      </w:r>
      <w:r>
        <w:rPr>
          <w:spacing w:val="-22"/>
        </w:rPr>
        <w:t xml:space="preserve"> </w:t>
      </w:r>
      <w:r w:rsidRPr="007869D6">
        <w:rPr>
          <w:spacing w:val="-22"/>
        </w:rPr>
        <w:t>kwalifikacji</w:t>
      </w:r>
      <w:r>
        <w:rPr>
          <w:spacing w:val="-22"/>
        </w:rPr>
        <w:t xml:space="preserve"> </w:t>
      </w:r>
      <w:r w:rsidRPr="007869D6">
        <w:rPr>
          <w:spacing w:val="-22"/>
        </w:rPr>
        <w:t xml:space="preserve"> zawodowych</w:t>
      </w:r>
      <w:r>
        <w:rPr>
          <w:spacing w:val="-22"/>
        </w:rPr>
        <w:t>, doświadczenia</w:t>
      </w:r>
      <w:r w:rsidRPr="00A170F9">
        <w:rPr>
          <w:spacing w:val="-22"/>
        </w:rPr>
        <w:t xml:space="preserve">  i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wykształcenia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niezbędnych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do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wykonania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zamówienia,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a także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zakresu wykonywanych </w:t>
      </w:r>
      <w:r>
        <w:rPr>
          <w:spacing w:val="-22"/>
        </w:rPr>
        <w:t xml:space="preserve"> </w:t>
      </w:r>
      <w:r w:rsidRPr="00A170F9">
        <w:rPr>
          <w:spacing w:val="-22"/>
        </w:rPr>
        <w:t>przez</w:t>
      </w:r>
      <w:r>
        <w:rPr>
          <w:spacing w:val="-22"/>
        </w:rPr>
        <w:t xml:space="preserve">  nich czynności, </w:t>
      </w:r>
    </w:p>
    <w:p w:rsidR="004B1229" w:rsidRDefault="004B1229" w:rsidP="004B1229">
      <w:pPr>
        <w:jc w:val="both"/>
      </w:pPr>
      <w:r w:rsidRPr="00A170F9">
        <w:rPr>
          <w:spacing w:val="-22"/>
        </w:rPr>
        <w:t xml:space="preserve">dysponowania </w:t>
      </w:r>
      <w:r>
        <w:rPr>
          <w:spacing w:val="-22"/>
        </w:rPr>
        <w:t xml:space="preserve"> </w:t>
      </w:r>
      <w:r w:rsidRPr="00E473A5">
        <w:rPr>
          <w:b/>
          <w:spacing w:val="-22"/>
        </w:rPr>
        <w:t xml:space="preserve">osobami </w:t>
      </w:r>
      <w:r>
        <w:rPr>
          <w:b/>
          <w:spacing w:val="-22"/>
        </w:rPr>
        <w:t xml:space="preserve"> </w:t>
      </w:r>
      <w:r w:rsidRPr="00E473A5">
        <w:rPr>
          <w:b/>
          <w:spacing w:val="-22"/>
        </w:rPr>
        <w:t>zdolnymi</w:t>
      </w:r>
      <w:r w:rsidRPr="00A170F9">
        <w:rPr>
          <w:spacing w:val="-22"/>
        </w:rPr>
        <w:t xml:space="preserve"> </w:t>
      </w:r>
      <w:r>
        <w:rPr>
          <w:spacing w:val="-22"/>
        </w:rPr>
        <w:t xml:space="preserve"> </w:t>
      </w:r>
      <w:r w:rsidRPr="00A170F9">
        <w:rPr>
          <w:spacing w:val="-22"/>
        </w:rPr>
        <w:t xml:space="preserve">do wykonania zamówienia </w:t>
      </w:r>
      <w:r>
        <w:rPr>
          <w:spacing w:val="-22"/>
        </w:rPr>
        <w:t>.</w:t>
      </w:r>
      <w:r>
        <w:t xml:space="preserve"> </w:t>
      </w:r>
    </w:p>
    <w:p w:rsidR="004B1229" w:rsidRPr="00DD1B4A" w:rsidRDefault="004B1229" w:rsidP="004B1229">
      <w:pPr>
        <w:jc w:val="both"/>
      </w:pPr>
    </w:p>
    <w:p w:rsidR="004B1229" w:rsidRDefault="004B1229" w:rsidP="004B1229">
      <w:pPr>
        <w:jc w:val="both"/>
        <w:rPr>
          <w:b/>
        </w:rPr>
      </w:pPr>
      <w:r>
        <w:t xml:space="preserve">e) </w:t>
      </w:r>
      <w:r w:rsidRPr="004057AA">
        <w:t>Oświadczenie,</w:t>
      </w:r>
      <w:r w:rsidRPr="001C16A0">
        <w:t xml:space="preserve"> że osoby, które będą uczestniczyć w wykonywaniu zamówienia, </w:t>
      </w:r>
      <w:r>
        <w:br/>
      </w:r>
      <w:r w:rsidRPr="001C16A0">
        <w:t>posiadają wymagane uprawnienia, jeżeli ustawy nakładają obowiązek posiadania tych uprawnień</w:t>
      </w:r>
      <w:r>
        <w:t xml:space="preserve">  - (załącznik nr 6 do specyfikacji</w:t>
      </w:r>
      <w:r>
        <w:rPr>
          <w:b/>
        </w:rPr>
        <w:t xml:space="preserve">), </w:t>
      </w:r>
    </w:p>
    <w:p w:rsidR="004B1229" w:rsidRPr="007A0491" w:rsidRDefault="004B1229" w:rsidP="004B1229">
      <w:pPr>
        <w:jc w:val="both"/>
      </w:pPr>
    </w:p>
    <w:p w:rsidR="004B1229" w:rsidRDefault="004B1229" w:rsidP="004B1229">
      <w:pPr>
        <w:jc w:val="both"/>
      </w:pPr>
      <w:r>
        <w:t xml:space="preserve">f) </w:t>
      </w:r>
      <w:r w:rsidRPr="004057AA">
        <w:t>Opłaconą polisę, a w przypadku jej braku innego dokumentu</w:t>
      </w:r>
      <w:r w:rsidRPr="00FC5984">
        <w:t xml:space="preserve"> potwierdzającego,</w:t>
      </w:r>
      <w:r w:rsidR="00F41EE5">
        <w:t xml:space="preserve"> że wykonawca jest ubezpieczony </w:t>
      </w:r>
      <w:r w:rsidRPr="00FC5984">
        <w:t xml:space="preserve">od odpowiedzialności cywilnej w zakresie </w:t>
      </w:r>
      <w:r>
        <w:br/>
      </w:r>
      <w:r w:rsidRPr="00FC5984">
        <w:t>prowadzonej działalności związanej z przedmiotem zamówienia</w:t>
      </w:r>
      <w:r>
        <w:t>.</w:t>
      </w:r>
    </w:p>
    <w:p w:rsidR="004B1229" w:rsidRDefault="004B1229" w:rsidP="004B1229">
      <w:pPr>
        <w:jc w:val="both"/>
      </w:pPr>
    </w:p>
    <w:p w:rsidR="004B1229" w:rsidRDefault="004B1229" w:rsidP="004B1229">
      <w:pPr>
        <w:jc w:val="both"/>
      </w:pPr>
      <w: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4B1229" w:rsidRPr="00C61D0E" w:rsidRDefault="004B1229" w:rsidP="004B1229">
      <w:pPr>
        <w:jc w:val="both"/>
        <w:rPr>
          <w:b/>
        </w:rPr>
      </w:pPr>
    </w:p>
    <w:p w:rsidR="004B1229" w:rsidRPr="004057AA" w:rsidRDefault="00F41EE5" w:rsidP="004B1229">
      <w:pPr>
        <w:jc w:val="both"/>
      </w:pPr>
      <w:r>
        <w:t>2</w:t>
      </w:r>
      <w:r w:rsidR="004B1229"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4B1229" w:rsidRPr="00BE4982" w:rsidRDefault="004B1229" w:rsidP="004B1229">
      <w:pPr>
        <w:ind w:left="720"/>
        <w:jc w:val="both"/>
        <w:rPr>
          <w:b/>
        </w:rPr>
      </w:pPr>
    </w:p>
    <w:p w:rsidR="004B1229" w:rsidRDefault="004B1229" w:rsidP="004B1229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4B1229" w:rsidRDefault="004B1229" w:rsidP="004B1229">
      <w:pPr>
        <w:pStyle w:val="WW-Tekstpodstawowy2"/>
        <w:rPr>
          <w:sz w:val="24"/>
        </w:rPr>
      </w:pPr>
    </w:p>
    <w:p w:rsidR="004B1229" w:rsidRDefault="004B1229" w:rsidP="004B1229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4B1229" w:rsidRDefault="004B1229" w:rsidP="004B1229">
      <w:pPr>
        <w:pStyle w:val="WW-Tekstpodstawowy2"/>
        <w:rPr>
          <w:sz w:val="24"/>
        </w:rPr>
      </w:pPr>
    </w:p>
    <w:p w:rsidR="004B1229" w:rsidRDefault="004B1229" w:rsidP="004B1229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4B1229" w:rsidRPr="005304E4" w:rsidRDefault="004B1229" w:rsidP="004B1229">
      <w:pPr>
        <w:pStyle w:val="WW-Tekstpodstawowy2"/>
        <w:rPr>
          <w:b/>
          <w:sz w:val="24"/>
          <w:szCs w:val="24"/>
        </w:rPr>
      </w:pPr>
    </w:p>
    <w:p w:rsidR="004B1229" w:rsidRDefault="004B1229" w:rsidP="004B1229">
      <w:pPr>
        <w:pStyle w:val="WW-Tekstpodstawowy2"/>
        <w:rPr>
          <w:sz w:val="24"/>
        </w:rPr>
      </w:pPr>
      <w:r w:rsidRPr="004057AA">
        <w:rPr>
          <w:sz w:val="24"/>
        </w:rPr>
        <w:lastRenderedPageBreak/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4B1229" w:rsidRPr="00EF2976" w:rsidRDefault="004B1229" w:rsidP="004B1229">
      <w:pPr>
        <w:pStyle w:val="WW-Tekstpodstawowy2"/>
        <w:rPr>
          <w:sz w:val="24"/>
        </w:rPr>
      </w:pPr>
    </w:p>
    <w:p w:rsidR="004B1229" w:rsidRPr="003D017E" w:rsidRDefault="004B1229" w:rsidP="004B1229">
      <w:pPr>
        <w:jc w:val="both"/>
        <w:rPr>
          <w:b/>
        </w:rPr>
      </w:pPr>
      <w:r>
        <w:rPr>
          <w:b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t xml:space="preserve">(….”należąc do tej samej grupy kapitałowej, </w:t>
      </w:r>
      <w:r>
        <w:t xml:space="preserve">                         </w:t>
      </w:r>
      <w:r w:rsidRPr="00F11C4C">
        <w:t>w rozumieniu ustawy z dnia 16 lutego 2007 r. o ochronie konkurencji i kons</w:t>
      </w:r>
      <w:r>
        <w:t>umentów (Dz. U. Nr 50, poz. 331,</w:t>
      </w:r>
      <w:r w:rsidRPr="00F11C4C">
        <w:t xml:space="preserve"> z </w:t>
      </w:r>
      <w:proofErr w:type="spellStart"/>
      <w:r w:rsidRPr="00F11C4C">
        <w:t>późn</w:t>
      </w:r>
      <w:proofErr w:type="spellEnd"/>
      <w:r w:rsidRPr="00F11C4C">
        <w:t xml:space="preserve">. </w:t>
      </w:r>
      <w:proofErr w:type="spellStart"/>
      <w:r w:rsidRPr="00F11C4C">
        <w:t>zm</w:t>
      </w:r>
      <w:proofErr w:type="spellEnd"/>
      <w:r w:rsidRPr="00F11C4C">
        <w:t>,), złożyli odrębne oferty</w:t>
      </w:r>
      <w: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</w:rPr>
        <w:t xml:space="preserve"> albo informacje o tym, że nie należą do tej grupy kapitałowej -</w:t>
      </w:r>
    </w:p>
    <w:p w:rsidR="004B1229" w:rsidRDefault="004B1229" w:rsidP="004B1229">
      <w:pPr>
        <w:autoSpaceDE w:val="0"/>
        <w:autoSpaceDN w:val="0"/>
        <w:adjustRightInd w:val="0"/>
        <w:spacing w:line="276" w:lineRule="auto"/>
        <w:jc w:val="both"/>
      </w:pPr>
      <w:r>
        <w:t>(załącznik nr 8 do specyfikacji),</w:t>
      </w:r>
    </w:p>
    <w:p w:rsidR="004B1229" w:rsidRDefault="004B1229" w:rsidP="004B1229">
      <w:pPr>
        <w:autoSpaceDE w:val="0"/>
        <w:autoSpaceDN w:val="0"/>
        <w:adjustRightInd w:val="0"/>
        <w:spacing w:line="276" w:lineRule="auto"/>
        <w:jc w:val="both"/>
      </w:pPr>
    </w:p>
    <w:p w:rsidR="004B1229" w:rsidRDefault="004B1229" w:rsidP="004B1229">
      <w:pPr>
        <w:pStyle w:val="Nagwek2"/>
        <w:rPr>
          <w:b w:val="0"/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</w:t>
      </w:r>
      <w:r>
        <w:rPr>
          <w:b w:val="0"/>
          <w:szCs w:val="24"/>
        </w:rPr>
        <w:t>nimi</w:t>
      </w:r>
      <w:r w:rsidRPr="00C867E1">
        <w:rPr>
          <w:b w:val="0"/>
          <w:szCs w:val="24"/>
        </w:rPr>
        <w:t xml:space="preserve"> stosunków. </w:t>
      </w:r>
    </w:p>
    <w:p w:rsidR="004B1229" w:rsidRPr="00CA5EC2" w:rsidRDefault="004B1229" w:rsidP="004B1229">
      <w:pPr>
        <w:pStyle w:val="Nagwek2"/>
        <w:rPr>
          <w:szCs w:val="24"/>
          <w:u w:val="single"/>
        </w:rPr>
      </w:pPr>
      <w:r w:rsidRPr="00C867E1">
        <w:rPr>
          <w:b w:val="0"/>
          <w:szCs w:val="24"/>
        </w:rPr>
        <w:t>Wykonawca w takiej sytuacji zobowiązany jest udowodnić zma</w:t>
      </w:r>
      <w:r>
        <w:rPr>
          <w:b w:val="0"/>
          <w:szCs w:val="24"/>
        </w:rPr>
        <w:t xml:space="preserve">wiającemu, iż będzie dysponował zasobami </w:t>
      </w:r>
      <w:r w:rsidRPr="00C867E1">
        <w:rPr>
          <w:b w:val="0"/>
          <w:szCs w:val="24"/>
        </w:rPr>
        <w:t>niezbędnymi do realizacji zamówienia,</w:t>
      </w:r>
      <w:r w:rsidRPr="00C867E1">
        <w:rPr>
          <w:szCs w:val="24"/>
        </w:rPr>
        <w:t xml:space="preserve"> </w:t>
      </w:r>
      <w:r w:rsidRPr="00CA5EC2">
        <w:rPr>
          <w:szCs w:val="24"/>
          <w:u w:val="single"/>
        </w:rPr>
        <w:t>w szczególności przedstawiając w tym celu pisemne zobowiązanie tych podmiotów do oddania mu do dyspozycji niezbędnych zasobów na okres korzystania z nich przy wykonywaniu zamówienia.</w:t>
      </w:r>
    </w:p>
    <w:p w:rsidR="00E537DB" w:rsidRDefault="00E537DB" w:rsidP="004B1229">
      <w:pPr>
        <w:autoSpaceDE w:val="0"/>
        <w:autoSpaceDN w:val="0"/>
        <w:adjustRightInd w:val="0"/>
        <w:jc w:val="both"/>
        <w:rPr>
          <w:u w:val="single"/>
        </w:rPr>
      </w:pPr>
    </w:p>
    <w:p w:rsidR="004B1229" w:rsidRPr="008F370B" w:rsidRDefault="004B1229" w:rsidP="004B1229">
      <w:pPr>
        <w:autoSpaceDE w:val="0"/>
        <w:autoSpaceDN w:val="0"/>
        <w:adjustRightInd w:val="0"/>
        <w:jc w:val="both"/>
      </w:pPr>
      <w:r w:rsidRPr="008F370B">
        <w:rPr>
          <w:u w:val="single"/>
        </w:rPr>
        <w:t>Uwaga</w:t>
      </w:r>
      <w:r w:rsidRPr="008F370B">
        <w:t>:</w:t>
      </w:r>
    </w:p>
    <w:p w:rsidR="004B1229" w:rsidRPr="00F929A8" w:rsidRDefault="004B1229" w:rsidP="004B1229">
      <w:pPr>
        <w:autoSpaceDE w:val="0"/>
        <w:autoSpaceDN w:val="0"/>
        <w:adjustRightInd w:val="0"/>
        <w:jc w:val="both"/>
        <w:rPr>
          <w:b/>
        </w:rPr>
      </w:pPr>
      <w:r w:rsidRPr="008F370B">
        <w:t>Jeżeli wykonawca, wykazując spełnienie warunków, o których mowa</w:t>
      </w:r>
      <w:r>
        <w:t xml:space="preserve"> w </w:t>
      </w:r>
      <w:r>
        <w:rPr>
          <w:b/>
        </w:rPr>
        <w:t>Rozdziale V SIWZ</w:t>
      </w:r>
      <w:r>
        <w:t xml:space="preserve">, polega </w:t>
      </w:r>
      <w:r w:rsidRPr="008F370B">
        <w:t>na zasobach innych podmiotów określonych w art.26 ust.</w:t>
      </w:r>
      <w:r>
        <w:t>2</w:t>
      </w:r>
      <w:r w:rsidRPr="008F370B">
        <w:t>b ustawy, a</w:t>
      </w:r>
      <w:r>
        <w:t xml:space="preserve"> podmioty te będą uczestniczyły </w:t>
      </w:r>
      <w:r w:rsidRPr="008F370B">
        <w:t xml:space="preserve">w realizacji </w:t>
      </w:r>
      <w:r>
        <w:t>zamówienia lub jego części</w:t>
      </w:r>
      <w:r w:rsidRPr="008F370B">
        <w:t xml:space="preserve">, </w:t>
      </w:r>
      <w:r>
        <w:t xml:space="preserve">Zamawiający żąda od Wykonawcy przedstawienia w odniesieniu do tych podmiotów dokumentów </w:t>
      </w:r>
      <w:r w:rsidRPr="008F370B">
        <w:t>wymienion</w:t>
      </w:r>
      <w:r>
        <w:t>ych</w:t>
      </w:r>
      <w:r w:rsidRPr="008F370B">
        <w:t xml:space="preserve"> w </w:t>
      </w:r>
      <w:r w:rsidRPr="00F929A8">
        <w:rPr>
          <w:b/>
        </w:rPr>
        <w:t>pkt. 1 Rozdz. VI SIWZ.</w:t>
      </w:r>
    </w:p>
    <w:p w:rsidR="004B1229" w:rsidRDefault="004B1229" w:rsidP="004B1229">
      <w:pPr>
        <w:pStyle w:val="Default"/>
        <w:jc w:val="both"/>
      </w:pPr>
    </w:p>
    <w:p w:rsidR="004B1229" w:rsidRPr="00300C94" w:rsidRDefault="004B1229" w:rsidP="004B1229">
      <w:pPr>
        <w:pStyle w:val="Default"/>
        <w:jc w:val="both"/>
      </w:pPr>
      <w:r>
        <w:t>g)W przypadku oferty składanej przez wykonawców ubiegających się wspólnie o udzielenie zamówienia publicznego, dokumenty potwierdzające, że wykonawca nie podlega wykluczeniu składa każdy z wykonawców oddzielnie oraz muszą spełniać wymagania określone w art. 23 ustawy.</w:t>
      </w:r>
    </w:p>
    <w:p w:rsidR="004B1229" w:rsidRDefault="004B1229" w:rsidP="004B1229">
      <w:pPr>
        <w:spacing w:after="60"/>
        <w:jc w:val="both"/>
        <w:rPr>
          <w:b/>
        </w:rPr>
      </w:pPr>
    </w:p>
    <w:p w:rsidR="004B1229" w:rsidRPr="00B95FA9" w:rsidRDefault="00F41EE5" w:rsidP="004B12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3</w:t>
      </w:r>
      <w:r w:rsidR="004B1229">
        <w:rPr>
          <w:b/>
        </w:rPr>
        <w:t xml:space="preserve">. </w:t>
      </w:r>
      <w:r w:rsidR="004B1229" w:rsidRPr="00B95FA9">
        <w:rPr>
          <w:rFonts w:eastAsiaTheme="minorHAnsi"/>
          <w:b/>
          <w:bCs/>
          <w:lang w:eastAsia="en-US"/>
        </w:rPr>
        <w:t>Wykaz oświadczeń i dokumentów potwierdzających, że oferowane roboty</w:t>
      </w:r>
    </w:p>
    <w:p w:rsidR="004B1229" w:rsidRPr="00B95FA9" w:rsidRDefault="004B1229" w:rsidP="004B12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5FA9">
        <w:rPr>
          <w:rFonts w:eastAsiaTheme="minorHAnsi"/>
          <w:b/>
          <w:bCs/>
          <w:lang w:eastAsia="en-US"/>
        </w:rPr>
        <w:t>budowlane odpowiadają wymaganiom Zamawiającego</w:t>
      </w:r>
    </w:p>
    <w:p w:rsidR="004B1229" w:rsidRPr="00B95FA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95FA9">
        <w:rPr>
          <w:rFonts w:eastAsiaTheme="minorHAnsi"/>
          <w:lang w:eastAsia="en-US"/>
        </w:rPr>
        <w:t>Zamawiający żąda, złożenia wraz z ofertą dokumentów potwierdzających, że oferowane</w:t>
      </w:r>
    </w:p>
    <w:p w:rsidR="004B1229" w:rsidRPr="00B95FA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95FA9">
        <w:rPr>
          <w:rFonts w:eastAsiaTheme="minorHAnsi"/>
          <w:lang w:eastAsia="en-US"/>
        </w:rPr>
        <w:t>roboty budowlane odpowiadają określonym przez niego wymaganiom. Do oferty należy</w:t>
      </w:r>
    </w:p>
    <w:p w:rsidR="004B1229" w:rsidRPr="00B95FA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95FA9">
        <w:rPr>
          <w:rFonts w:eastAsiaTheme="minorHAnsi"/>
          <w:lang w:eastAsia="en-US"/>
        </w:rPr>
        <w:t>załączyć:</w:t>
      </w:r>
    </w:p>
    <w:p w:rsidR="004B1229" w:rsidRDefault="004B1229" w:rsidP="004B1229">
      <w:pPr>
        <w:spacing w:after="60"/>
        <w:jc w:val="both"/>
        <w:rPr>
          <w:b/>
          <w:bCs/>
        </w:rPr>
      </w:pPr>
      <w:r>
        <w:rPr>
          <w:b/>
          <w:bCs/>
        </w:rPr>
        <w:t>1.S</w:t>
      </w:r>
      <w:r w:rsidRPr="00F359C7">
        <w:rPr>
          <w:b/>
          <w:bCs/>
        </w:rPr>
        <w:t>tosowne wymagane atesty, a w szczególności odpowiedni dokument potwierdzający klasę palności na panel wspinaczkowy (jako gotowy produkt) oraz certyfikat lub atest potwierdzający zgodność wyrobu tj. paneli wspinaczkowych oraz chwytów na zgodność z normą PN-EN 12572-</w:t>
      </w:r>
      <w:r w:rsidRPr="00F359C7">
        <w:rPr>
          <w:b/>
          <w:bCs/>
        </w:rPr>
        <w:lastRenderedPageBreak/>
        <w:t>1:2009, PN-EN 12572-3:2008, wydany przez niezależną akredytowaną jednostkę badawczą</w:t>
      </w:r>
      <w:r>
        <w:rPr>
          <w:b/>
          <w:bCs/>
        </w:rPr>
        <w:t>:</w:t>
      </w:r>
    </w:p>
    <w:p w:rsidR="004B1229" w:rsidRDefault="004B1229" w:rsidP="004B1229">
      <w:pPr>
        <w:spacing w:after="60"/>
        <w:jc w:val="both"/>
        <w:rPr>
          <w:b/>
          <w:bCs/>
        </w:rPr>
      </w:pPr>
      <w:r>
        <w:rPr>
          <w:b/>
          <w:bCs/>
        </w:rPr>
        <w:t xml:space="preserve">A) </w:t>
      </w:r>
      <w:r w:rsidRPr="002E4EDF">
        <w:rPr>
          <w:b/>
          <w:bCs/>
          <w:u w:val="single"/>
        </w:rPr>
        <w:t>Konstrukcja</w:t>
      </w:r>
      <w:r>
        <w:rPr>
          <w:b/>
          <w:bCs/>
        </w:rPr>
        <w:t>:</w:t>
      </w:r>
    </w:p>
    <w:p w:rsidR="00E537DB" w:rsidRPr="00905337" w:rsidRDefault="004B1229" w:rsidP="004B1229">
      <w:pPr>
        <w:spacing w:after="60"/>
        <w:jc w:val="both"/>
        <w:rPr>
          <w:sz w:val="23"/>
          <w:szCs w:val="23"/>
        </w:rPr>
      </w:pPr>
      <w:r w:rsidRPr="00F359C7">
        <w:t xml:space="preserve">Konstrukcja nośna ściany wspinaczkowej (stalowa lub drewniana) powinna być wykonana z uwzględnieniem normy </w:t>
      </w:r>
      <w:r w:rsidRPr="00F359C7">
        <w:rPr>
          <w:b/>
        </w:rPr>
        <w:t>PN-EN 12572-1:2009</w:t>
      </w:r>
      <w:r w:rsidRPr="00F359C7">
        <w:t xml:space="preserve"> oraz innych norm branżowych dotyczących projektowania konstrukcji budowlanych</w:t>
      </w:r>
      <w:r>
        <w:rPr>
          <w:sz w:val="23"/>
          <w:szCs w:val="23"/>
        </w:rPr>
        <w:t>.</w:t>
      </w:r>
    </w:p>
    <w:p w:rsidR="004B1229" w:rsidRDefault="004B1229" w:rsidP="004B1229">
      <w:pPr>
        <w:spacing w:after="6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B) </w:t>
      </w:r>
      <w:r w:rsidRPr="002E4EDF">
        <w:rPr>
          <w:b/>
          <w:sz w:val="23"/>
          <w:szCs w:val="23"/>
          <w:u w:val="single"/>
        </w:rPr>
        <w:t>Panel wspinaczkowy</w:t>
      </w:r>
      <w:r>
        <w:rPr>
          <w:b/>
          <w:sz w:val="23"/>
          <w:szCs w:val="23"/>
        </w:rPr>
        <w:t>:</w:t>
      </w:r>
    </w:p>
    <w:p w:rsidR="004B1229" w:rsidRDefault="004B1229" w:rsidP="004B1229">
      <w:pPr>
        <w:spacing w:after="60"/>
        <w:jc w:val="both"/>
      </w:pPr>
      <w:r>
        <w:t>1.</w:t>
      </w:r>
      <w:r w:rsidRPr="002E4EDF">
        <w:t xml:space="preserve">Panele wspinaczkowe powinny spełniać wymagania normy </w:t>
      </w:r>
      <w:r w:rsidRPr="002E4EDF">
        <w:rPr>
          <w:b/>
        </w:rPr>
        <w:t>PN-EN 12572-1:2009</w:t>
      </w:r>
      <w:r w:rsidRPr="002E4EDF">
        <w:t xml:space="preserve"> – </w:t>
      </w:r>
      <w:r>
        <w:t xml:space="preserve">należy dołączyć </w:t>
      </w:r>
      <w:r w:rsidRPr="002E4EDF">
        <w:t>certyfikat lub atest potwierdzony przez niezależną akredytowaną jednostkę badawczą (deklaracja zgodności jest nie wystarczająca).</w:t>
      </w:r>
    </w:p>
    <w:p w:rsidR="004B1229" w:rsidRPr="00905337" w:rsidRDefault="004B1229" w:rsidP="004B1229">
      <w:pPr>
        <w:spacing w:after="60"/>
        <w:jc w:val="both"/>
      </w:pPr>
      <w:r>
        <w:t>2.</w:t>
      </w:r>
      <w:r w:rsidRPr="002E4ED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Wymagana klasa dla paneli wspinaczkowych to minimum C-s1,d0 wg PN-EN 13501-1+A1:2010. Wykonawca na etapie przetargu winien dostarczyć stosowny dokument, potwierdzający klasę w zakresie reakcji na ogień dla oferowanych paneli.</w:t>
      </w:r>
    </w:p>
    <w:p w:rsidR="004B1229" w:rsidRDefault="004B1229" w:rsidP="004B1229">
      <w:pPr>
        <w:spacing w:after="60"/>
        <w:jc w:val="both"/>
        <w:rPr>
          <w:b/>
        </w:rPr>
      </w:pPr>
      <w:r>
        <w:rPr>
          <w:b/>
        </w:rPr>
        <w:t xml:space="preserve">C) </w:t>
      </w:r>
      <w:r w:rsidRPr="002E4EDF">
        <w:rPr>
          <w:b/>
          <w:u w:val="single"/>
        </w:rPr>
        <w:t>Chwyty wspinaczkowe</w:t>
      </w:r>
      <w:r>
        <w:rPr>
          <w:b/>
        </w:rPr>
        <w:t>:</w:t>
      </w:r>
    </w:p>
    <w:p w:rsidR="004B1229" w:rsidRDefault="004B1229" w:rsidP="004B1229">
      <w:pPr>
        <w:spacing w:after="60"/>
        <w:jc w:val="both"/>
        <w:rPr>
          <w:b/>
          <w:bCs/>
        </w:rPr>
      </w:pPr>
      <w:r w:rsidRPr="002E4EDF">
        <w:rPr>
          <w:b/>
          <w:bCs/>
        </w:rPr>
        <w:t xml:space="preserve">Chwyty wspinaczkowe powinny spełniać wymagania normy PN-EN 12572-3:2008 – </w:t>
      </w:r>
      <w:r>
        <w:rPr>
          <w:b/>
          <w:bCs/>
        </w:rPr>
        <w:t xml:space="preserve">należy dołączyć </w:t>
      </w:r>
      <w:r w:rsidRPr="002E4EDF">
        <w:rPr>
          <w:b/>
          <w:bCs/>
        </w:rPr>
        <w:t>certyfikat lub atest potwierdzony przez niezależną akredytowaną jednostkę badawczą (deklaracja zgodności jest nie wystarczająca).</w:t>
      </w:r>
    </w:p>
    <w:p w:rsidR="004B1229" w:rsidRDefault="004B1229" w:rsidP="004B1229">
      <w:pPr>
        <w:spacing w:after="60"/>
        <w:jc w:val="both"/>
        <w:rPr>
          <w:b/>
          <w:bCs/>
        </w:rPr>
      </w:pPr>
      <w:r>
        <w:rPr>
          <w:b/>
          <w:bCs/>
        </w:rPr>
        <w:t xml:space="preserve">D) </w:t>
      </w:r>
      <w:r w:rsidRPr="002E4EDF">
        <w:rPr>
          <w:b/>
          <w:bCs/>
          <w:u w:val="single"/>
        </w:rPr>
        <w:t>Wyposażenie</w:t>
      </w:r>
      <w:r>
        <w:rPr>
          <w:b/>
          <w:bCs/>
        </w:rPr>
        <w:t>:</w:t>
      </w:r>
    </w:p>
    <w:p w:rsidR="004B1229" w:rsidRDefault="004B1229" w:rsidP="004B1229">
      <w:pPr>
        <w:spacing w:after="60"/>
        <w:jc w:val="both"/>
      </w:pPr>
      <w:r w:rsidRPr="002E4EDF">
        <w:t xml:space="preserve">Wyposażenie ściany wspinaczkowej powinno posiadać stosowne atesty CE, EN lub </w:t>
      </w:r>
      <w:r>
        <w:t>UIAA – należy je dołączyć do oferty.</w:t>
      </w:r>
    </w:p>
    <w:p w:rsidR="00E537DB" w:rsidRDefault="00E537DB" w:rsidP="004B1229">
      <w:pPr>
        <w:spacing w:after="60"/>
        <w:jc w:val="both"/>
        <w:rPr>
          <w:b/>
        </w:rPr>
      </w:pPr>
    </w:p>
    <w:p w:rsidR="004B1229" w:rsidRDefault="00F41EE5" w:rsidP="004B1229">
      <w:pPr>
        <w:spacing w:after="60"/>
        <w:jc w:val="both"/>
      </w:pPr>
      <w:r>
        <w:rPr>
          <w:b/>
        </w:rPr>
        <w:t>4</w:t>
      </w:r>
      <w:r w:rsidR="004B1229" w:rsidRPr="00B95FA9">
        <w:rPr>
          <w:b/>
        </w:rPr>
        <w:t>.Pozostałe dokumenty</w:t>
      </w:r>
      <w:r w:rsidR="004B1229">
        <w:t>, które Wykonawca zobowiązany jest złożyć wraz z ofertą.</w:t>
      </w:r>
    </w:p>
    <w:p w:rsidR="004B1229" w:rsidRPr="00AF552E" w:rsidRDefault="004B1229" w:rsidP="004B1229">
      <w:pPr>
        <w:spacing w:after="60"/>
        <w:jc w:val="both"/>
      </w:pPr>
      <w:r>
        <w:t>a) Wypełniony formularz ofertowy (załącznik nr 1 do specyfikacji).</w:t>
      </w:r>
    </w:p>
    <w:p w:rsidR="004B1229" w:rsidRPr="006B54E9" w:rsidRDefault="004B1229" w:rsidP="004B1229">
      <w:pPr>
        <w:jc w:val="both"/>
        <w:rPr>
          <w:b/>
        </w:rPr>
      </w:pPr>
      <w:r>
        <w:t>b)</w:t>
      </w:r>
      <w:r>
        <w:rPr>
          <w:b/>
        </w:rPr>
        <w:t xml:space="preserve"> </w:t>
      </w:r>
      <w:r>
        <w:t>P</w:t>
      </w:r>
      <w:r w:rsidRPr="00AF552E">
        <w:t>ełnomocnictwo do reprezentowania wykonawcy o ile ofertę składa pełnomocnik.</w:t>
      </w:r>
    </w:p>
    <w:p w:rsidR="004B1229" w:rsidRPr="00AF552E" w:rsidRDefault="004B1229" w:rsidP="004B1229">
      <w:pPr>
        <w:jc w:val="both"/>
      </w:pPr>
      <w:r>
        <w:t xml:space="preserve">c) </w:t>
      </w:r>
      <w:r w:rsidRPr="001E4C3D">
        <w:rPr>
          <w:b/>
        </w:rPr>
        <w:t>Kosztorys ofertowy</w:t>
      </w:r>
      <w:r>
        <w:rPr>
          <w:b/>
        </w:rPr>
        <w:t xml:space="preserve"> (na podstawie przedmiaru robót)</w:t>
      </w:r>
      <w:r>
        <w:t xml:space="preserve">. </w:t>
      </w:r>
    </w:p>
    <w:p w:rsidR="004B1229" w:rsidRPr="00AF552E" w:rsidRDefault="004B1229" w:rsidP="004B1229">
      <w:pPr>
        <w:jc w:val="both"/>
      </w:pPr>
      <w:r>
        <w:t xml:space="preserve">d) </w:t>
      </w:r>
      <w:r w:rsidRPr="00AF552E">
        <w:t>Dokument potwierdzający wniesienie przez Wykonawcę wymaganego wadium.</w:t>
      </w:r>
    </w:p>
    <w:p w:rsidR="004B1229" w:rsidRPr="0032637E" w:rsidRDefault="004B1229" w:rsidP="004B1229">
      <w:pPr>
        <w:jc w:val="both"/>
      </w:pPr>
    </w:p>
    <w:p w:rsidR="004B1229" w:rsidRDefault="00F41EE5" w:rsidP="004B1229">
      <w:pPr>
        <w:pStyle w:val="CM10"/>
        <w:spacing w:after="113" w:line="100" w:lineRule="atLeast"/>
        <w:jc w:val="both"/>
        <w:rPr>
          <w:b/>
          <w:u w:val="single"/>
        </w:rPr>
      </w:pPr>
      <w:r>
        <w:t>5</w:t>
      </w:r>
      <w:r w:rsidR="004B1229">
        <w:t xml:space="preserve">. </w:t>
      </w:r>
      <w:r w:rsidR="004B1229">
        <w:rPr>
          <w:b/>
          <w:u w:val="single"/>
        </w:rPr>
        <w:t>Dokumenty podmiotów zagranicznych:</w:t>
      </w:r>
    </w:p>
    <w:p w:rsidR="004B1229" w:rsidRDefault="004B1229" w:rsidP="004B1229">
      <w:pPr>
        <w:pStyle w:val="CM10"/>
        <w:spacing w:after="113" w:line="100" w:lineRule="atLeast"/>
        <w:jc w:val="both"/>
      </w:pPr>
      <w:r>
        <w:t xml:space="preserve">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4B1229" w:rsidRDefault="004B1229" w:rsidP="004B1229">
      <w:pPr>
        <w:pStyle w:val="Default"/>
        <w:jc w:val="both"/>
      </w:pPr>
      <w:r>
        <w:t xml:space="preserve"> a) nie otwarto jego likwidacji ani nie ogłoszono upadłości,</w:t>
      </w:r>
    </w:p>
    <w:p w:rsidR="004B1229" w:rsidRDefault="004B1229" w:rsidP="004B1229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organu.</w:t>
      </w:r>
    </w:p>
    <w:p w:rsidR="004B1229" w:rsidRDefault="004B1229" w:rsidP="004B1229">
      <w:pPr>
        <w:pStyle w:val="Default"/>
        <w:jc w:val="both"/>
      </w:pPr>
    </w:p>
    <w:p w:rsidR="004B1229" w:rsidRDefault="00F41EE5" w:rsidP="004B1229">
      <w:pPr>
        <w:pStyle w:val="Default"/>
        <w:jc w:val="both"/>
      </w:pPr>
      <w:r>
        <w:t>6</w:t>
      </w:r>
      <w:r w:rsidR="004B1229"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4B1229" w:rsidRDefault="004B1229" w:rsidP="004B1229">
      <w:pPr>
        <w:pStyle w:val="Default"/>
        <w:jc w:val="both"/>
      </w:pPr>
    </w:p>
    <w:p w:rsidR="004B1229" w:rsidRDefault="00F41EE5" w:rsidP="004B1229">
      <w:pPr>
        <w:pStyle w:val="Default"/>
        <w:jc w:val="both"/>
      </w:pPr>
      <w:r>
        <w:lastRenderedPageBreak/>
        <w:t>7</w:t>
      </w:r>
      <w:r w:rsidR="004B1229"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4B1229" w:rsidRDefault="004B1229" w:rsidP="004B1229">
      <w:pPr>
        <w:pStyle w:val="Default"/>
        <w:jc w:val="both"/>
      </w:pPr>
    </w:p>
    <w:p w:rsidR="004B1229" w:rsidRPr="00B565E9" w:rsidRDefault="004B1229" w:rsidP="004B1229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4B1229" w:rsidRPr="00B565E9" w:rsidRDefault="004B1229" w:rsidP="004B1229">
      <w:pPr>
        <w:spacing w:line="276" w:lineRule="auto"/>
      </w:pP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1.W niniejszym postępowaniu wszelkie oświad</w:t>
      </w:r>
      <w:r w:rsidRPr="00B565E9">
        <w:rPr>
          <w:color w:val="000000"/>
        </w:rPr>
        <w:t xml:space="preserve">czenia, wnioski, zawiadomienia oraz </w:t>
      </w:r>
      <w:r>
        <w:rPr>
          <w:color w:val="000000"/>
        </w:rPr>
        <w:br/>
      </w:r>
      <w:r w:rsidRPr="00B565E9">
        <w:rPr>
          <w:color w:val="000000"/>
        </w:rPr>
        <w:t xml:space="preserve">informacje </w:t>
      </w:r>
      <w:r>
        <w:rPr>
          <w:color w:val="000000"/>
        </w:rPr>
        <w:t>przekazywane</w:t>
      </w:r>
      <w:r w:rsidRPr="00B565E9">
        <w:rPr>
          <w:color w:val="000000"/>
        </w:rPr>
        <w:t xml:space="preserve"> </w:t>
      </w:r>
      <w:r>
        <w:rPr>
          <w:color w:val="000000"/>
        </w:rPr>
        <w:t xml:space="preserve">będą </w:t>
      </w:r>
      <w:r w:rsidRPr="00B565E9">
        <w:rPr>
          <w:color w:val="000000"/>
        </w:rPr>
        <w:t>w formie</w:t>
      </w:r>
      <w:r>
        <w:rPr>
          <w:color w:val="000000"/>
        </w:rPr>
        <w:t>;</w:t>
      </w:r>
    </w:p>
    <w:p w:rsidR="004B1229" w:rsidRPr="00B565E9" w:rsidRDefault="004B1229" w:rsidP="004B1229">
      <w:pPr>
        <w:jc w:val="both"/>
        <w:rPr>
          <w:color w:val="000000"/>
        </w:rPr>
      </w:pPr>
      <w:r w:rsidRPr="00B565E9">
        <w:rPr>
          <w:color w:val="000000"/>
        </w:rPr>
        <w:t>pisemnej</w:t>
      </w:r>
      <w:r>
        <w:rPr>
          <w:color w:val="000000"/>
        </w:rPr>
        <w:t xml:space="preserve"> </w:t>
      </w:r>
      <w:r w:rsidRPr="00B565E9">
        <w:rPr>
          <w:color w:val="000000"/>
        </w:rPr>
        <w:t>na adres:</w:t>
      </w:r>
      <w:r>
        <w:rPr>
          <w:color w:val="000000"/>
        </w:rPr>
        <w:t xml:space="preserve"> </w:t>
      </w:r>
      <w:r w:rsidRPr="00294A47">
        <w:rPr>
          <w:color w:val="000000"/>
          <w:highlight w:val="white"/>
        </w:rPr>
        <w:t>Urząd Gminy</w:t>
      </w:r>
      <w:r>
        <w:rPr>
          <w:color w:val="000000"/>
          <w:highlight w:val="white"/>
        </w:rPr>
        <w:t xml:space="preserve"> Rajcza, ul. Górska 1, kod 34-370 Rajcza,</w:t>
      </w:r>
      <w:r w:rsidR="000552A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94A47">
        <w:rPr>
          <w:color w:val="000000"/>
        </w:rPr>
        <w:t>faksem</w:t>
      </w:r>
      <w:r>
        <w:rPr>
          <w:color w:val="000000"/>
        </w:rPr>
        <w:t xml:space="preserve"> nr</w:t>
      </w:r>
      <w:r w:rsidRPr="00294A47">
        <w:rPr>
          <w:color w:val="000000"/>
        </w:rPr>
        <w:t xml:space="preserve">: </w:t>
      </w:r>
      <w:r>
        <w:rPr>
          <w:color w:val="000000"/>
        </w:rPr>
        <w:t xml:space="preserve">33/ 8643 - 887, </w:t>
      </w:r>
      <w:r w:rsidRPr="00294A47">
        <w:rPr>
          <w:color w:val="000000"/>
        </w:rPr>
        <w:t>dro</w:t>
      </w:r>
      <w:r>
        <w:rPr>
          <w:color w:val="000000"/>
        </w:rPr>
        <w:t xml:space="preserve">gą elektroniczną na adres </w:t>
      </w:r>
      <w:r w:rsidRPr="00294A47">
        <w:rPr>
          <w:color w:val="000000"/>
        </w:rPr>
        <w:t xml:space="preserve"> </w:t>
      </w:r>
      <w:r w:rsidRPr="0026102B">
        <w:rPr>
          <w:color w:val="000000"/>
          <w:highlight w:val="white"/>
        </w:rPr>
        <w:t xml:space="preserve">e-mail: </w:t>
      </w:r>
      <w:hyperlink r:id="rId10" w:history="1">
        <w:r w:rsidRPr="00977448">
          <w:rPr>
            <w:rStyle w:val="Hipercze"/>
          </w:rPr>
          <w:t>ugrajcza@rajcza.com.pl</w:t>
        </w:r>
      </w:hyperlink>
      <w:r>
        <w:rPr>
          <w:color w:val="000000"/>
        </w:rPr>
        <w:t>,     przy czym zawsze dopuszczalna jest forma pisemna.</w:t>
      </w:r>
    </w:p>
    <w:p w:rsidR="004B1229" w:rsidRDefault="004B1229" w:rsidP="004B1229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2.Jeżeli Zamawiający lub Wykonawca przekazują oświadczenia, wnioski, zawiadomienia </w:t>
      </w:r>
    </w:p>
    <w:p w:rsidR="004B1229" w:rsidRDefault="004B1229" w:rsidP="004B1229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oraz informacje za pomocą faksu lub elektronicznie - każda ze stron na żądanie drugiej niezwłocznie potwierdza fakt ich otrzymania. </w:t>
      </w:r>
    </w:p>
    <w:p w:rsidR="004B1229" w:rsidRPr="00F05CF0" w:rsidRDefault="004B1229" w:rsidP="004B1229">
      <w:pPr>
        <w:spacing w:before="60" w:after="60"/>
        <w:jc w:val="both"/>
        <w:rPr>
          <w:color w:val="000000"/>
        </w:rPr>
      </w:pPr>
      <w:r>
        <w:rPr>
          <w:color w:val="000000"/>
        </w:rPr>
        <w:t>3.</w:t>
      </w:r>
      <w:r w:rsidRPr="00F05CF0">
        <w:rPr>
          <w:color w:val="000000"/>
        </w:rPr>
        <w:t xml:space="preserve">Korespondencję uważa się za </w:t>
      </w:r>
      <w:r w:rsidRPr="00A31D8A">
        <w:rPr>
          <w:color w:val="000000"/>
          <w:u w:val="single"/>
        </w:rPr>
        <w:t>złożoną w terminie</w:t>
      </w:r>
      <w:r w:rsidRPr="00F05CF0">
        <w:rPr>
          <w:color w:val="000000"/>
        </w:rPr>
        <w:t xml:space="preserve">, jeżeli </w:t>
      </w:r>
      <w:r>
        <w:rPr>
          <w:color w:val="000000"/>
        </w:rPr>
        <w:t>jej</w:t>
      </w:r>
      <w:r w:rsidRPr="00F05CF0">
        <w:rPr>
          <w:color w:val="000000"/>
        </w:rPr>
        <w:t xml:space="preserve"> treść dotrze do </w:t>
      </w:r>
      <w:r>
        <w:rPr>
          <w:color w:val="000000"/>
        </w:rPr>
        <w:br/>
      </w:r>
      <w:r w:rsidRPr="00F05CF0">
        <w:rPr>
          <w:color w:val="000000"/>
        </w:rPr>
        <w:t>Zama</w:t>
      </w:r>
      <w:r>
        <w:rPr>
          <w:color w:val="000000"/>
        </w:rPr>
        <w:t>wiającego przed upływem terminu</w:t>
      </w:r>
      <w:r w:rsidRPr="00F05CF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05CF0">
        <w:rPr>
          <w:color w:val="000000"/>
        </w:rPr>
        <w:t xml:space="preserve">i </w:t>
      </w:r>
      <w:r>
        <w:rPr>
          <w:color w:val="000000"/>
        </w:rPr>
        <w:t xml:space="preserve"> </w:t>
      </w:r>
      <w:r w:rsidRPr="00A31D8A">
        <w:rPr>
          <w:color w:val="000000"/>
          <w:u w:val="single"/>
        </w:rPr>
        <w:t xml:space="preserve">została </w:t>
      </w:r>
      <w:r>
        <w:rPr>
          <w:color w:val="000000"/>
          <w:u w:val="single"/>
        </w:rPr>
        <w:t xml:space="preserve"> </w:t>
      </w:r>
      <w:r w:rsidRPr="00A31D8A">
        <w:rPr>
          <w:color w:val="000000"/>
          <w:u w:val="single"/>
        </w:rPr>
        <w:t>niezwłocznie potwierdzona</w:t>
      </w:r>
      <w:r>
        <w:rPr>
          <w:color w:val="000000"/>
          <w:u w:val="single"/>
        </w:rPr>
        <w:t xml:space="preserve"> </w:t>
      </w:r>
      <w:r w:rsidRPr="00A31D8A">
        <w:rPr>
          <w:color w:val="000000"/>
          <w:u w:val="single"/>
        </w:rPr>
        <w:t xml:space="preserve"> na </w:t>
      </w:r>
      <w:r>
        <w:rPr>
          <w:color w:val="000000"/>
          <w:u w:val="single"/>
        </w:rPr>
        <w:t xml:space="preserve"> </w:t>
      </w:r>
      <w:r w:rsidRPr="00A31D8A">
        <w:rPr>
          <w:color w:val="000000"/>
          <w:u w:val="single"/>
        </w:rPr>
        <w:t>piśmie.</w:t>
      </w:r>
    </w:p>
    <w:p w:rsidR="004B1229" w:rsidRPr="00A826B5" w:rsidRDefault="004B1229" w:rsidP="004B1229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4B1229" w:rsidRDefault="004B1229" w:rsidP="004B1229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4B1229" w:rsidRPr="00A826B5" w:rsidRDefault="004B1229" w:rsidP="004B1229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Szymon Waluś – nr. tel. 533053311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9:00 -15:0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4B1229" w:rsidRDefault="004B1229" w:rsidP="004B1229">
      <w:pPr>
        <w:jc w:val="both"/>
      </w:pPr>
      <w:r>
        <w:t xml:space="preserve">5.Wykonawca może zwrócić </w:t>
      </w:r>
      <w:r w:rsidRPr="00B2548E">
        <w:t xml:space="preserve">się pisemnie do Zamawiającego o wyjaśnienie treści SIWZ. Zamawiający </w:t>
      </w:r>
      <w:r>
        <w:t xml:space="preserve">jest obowiązany </w:t>
      </w:r>
      <w:r w:rsidRPr="00B2548E">
        <w:t>udzieli</w:t>
      </w:r>
      <w:r>
        <w:t>ć</w:t>
      </w:r>
      <w:r w:rsidRPr="00B2548E">
        <w:t xml:space="preserve"> wyjaśnień</w:t>
      </w:r>
      <w:r>
        <w:t xml:space="preserve"> niezwłocznie</w:t>
      </w:r>
      <w:r w:rsidRPr="00B2548E">
        <w:t xml:space="preserve">, </w:t>
      </w:r>
      <w:r>
        <w:t xml:space="preserve">jednak nie później </w:t>
      </w:r>
      <w:r w:rsidRPr="00B2548E">
        <w:t xml:space="preserve">niż </w:t>
      </w:r>
      <w:r>
        <w:t>na 2</w:t>
      </w:r>
      <w:r w:rsidRPr="00B2548E">
        <w:t xml:space="preserve"> dni przed </w:t>
      </w:r>
      <w:r>
        <w:t>upływem terminu składania ofert, pod warunkiem, że wniosek o wyjaśnienie treści specyfikacji istotnych warunków zamówienia wpłynął do zamawiającego nie</w:t>
      </w:r>
      <w:r>
        <w:br/>
        <w:t xml:space="preserve"> później niż do końca dnia, w którym upływa połowa wyznaczonego terminu składania ofert.</w:t>
      </w:r>
      <w:r w:rsidRPr="00B2548E">
        <w:t xml:space="preserve"> </w:t>
      </w:r>
      <w:r>
        <w:t>Zamawiający prześle treść wyjaśnień wszystkim wykonawcom, którzy pobrali SIWZ od zamawiającego, bez ujawniania źródła zapytania, oraz zostanie zamieszczone na stronie www.rajcza.com.pl.</w:t>
      </w:r>
    </w:p>
    <w:p w:rsidR="004B1229" w:rsidRDefault="004B1229" w:rsidP="004B1229">
      <w:pPr>
        <w:jc w:val="both"/>
      </w:pPr>
      <w:r>
        <w:t>6.</w:t>
      </w:r>
      <w:r w:rsidRPr="00F05CF0">
        <w:t xml:space="preserve">W uzasadnionych przypadkach Zamawiający ma prawo zmiany treści Specyfikacji </w:t>
      </w:r>
      <w:r>
        <w:br/>
      </w:r>
      <w:r w:rsidRPr="00F05CF0">
        <w:t xml:space="preserve">Istotnych Warunków Zamówienia. Zmiana może nastąpić w każdym czasie, przed </w:t>
      </w:r>
      <w:r>
        <w:br/>
      </w:r>
      <w:r w:rsidRPr="00F05CF0">
        <w:t xml:space="preserve">upływem terminu do składania ofert. W przypadku wprowadzenia takiej zmiany, informacja o tym, zostanie zamieszczona na stronie internetowej Zamawiającego – </w:t>
      </w:r>
      <w:r>
        <w:t>www.rajcza.com.pl</w:t>
      </w:r>
      <w:r w:rsidRPr="00F05CF0">
        <w:t xml:space="preserve"> oraz niezwłocznie przekazana wszystkim Wykonawcom, którzy zarejestrowali się u Zamawiającego.</w:t>
      </w:r>
    </w:p>
    <w:p w:rsidR="004B1229" w:rsidRPr="00F05CF0" w:rsidRDefault="004B1229" w:rsidP="004B1229">
      <w:pPr>
        <w:jc w:val="both"/>
      </w:pPr>
      <w:r>
        <w:rPr>
          <w:color w:val="000000"/>
        </w:rPr>
        <w:t>7.</w:t>
      </w:r>
      <w:r w:rsidRPr="00F05CF0">
        <w:rPr>
          <w:color w:val="000000"/>
        </w:rPr>
        <w:t>Zamawiający nie przewiduje zorganizowania zebrania z wykonawcami.</w:t>
      </w:r>
    </w:p>
    <w:p w:rsidR="004B1229" w:rsidRPr="00B565E9" w:rsidRDefault="004B1229" w:rsidP="004B1229">
      <w:pPr>
        <w:spacing w:before="60" w:after="60" w:line="276" w:lineRule="auto"/>
        <w:jc w:val="both"/>
        <w:rPr>
          <w:color w:val="000000"/>
        </w:rPr>
      </w:pPr>
    </w:p>
    <w:p w:rsidR="000552A3" w:rsidRDefault="000552A3" w:rsidP="004B1229">
      <w:pPr>
        <w:pStyle w:val="Nagwek3"/>
        <w:spacing w:line="276" w:lineRule="auto"/>
        <w:ind w:left="57"/>
        <w:rPr>
          <w:sz w:val="24"/>
          <w:szCs w:val="24"/>
        </w:rPr>
      </w:pPr>
    </w:p>
    <w:p w:rsidR="004B1229" w:rsidRPr="00B565E9" w:rsidRDefault="004B1229" w:rsidP="004B1229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4B1229" w:rsidRPr="002B4066" w:rsidRDefault="004B1229" w:rsidP="004B1229">
      <w:pPr>
        <w:jc w:val="both"/>
      </w:pPr>
      <w:r w:rsidRPr="00AF2C91">
        <w:rPr>
          <w:color w:val="000000"/>
          <w:highlight w:val="white"/>
        </w:rPr>
        <w:t xml:space="preserve"> </w:t>
      </w:r>
      <w:r>
        <w:rPr>
          <w:color w:val="000000"/>
        </w:rPr>
        <w:t>1.</w:t>
      </w:r>
      <w:r>
        <w:t xml:space="preserve">Zamawiający żąda od wykonawców wniesienia wadium w wysokości: </w:t>
      </w:r>
      <w:r w:rsidRPr="00A34CD8">
        <w:rPr>
          <w:b/>
        </w:rPr>
        <w:t>3</w:t>
      </w:r>
      <w:r>
        <w:rPr>
          <w:b/>
        </w:rPr>
        <w:t>.0</w:t>
      </w:r>
      <w:r w:rsidRPr="00A34CD8">
        <w:rPr>
          <w:b/>
        </w:rPr>
        <w:t>00</w:t>
      </w:r>
      <w:r w:rsidRPr="00BD26A6">
        <w:rPr>
          <w:b/>
        </w:rPr>
        <w:t>,00</w:t>
      </w:r>
      <w:r w:rsidRPr="005B1D4F">
        <w:rPr>
          <w:b/>
        </w:rPr>
        <w:t xml:space="preserve"> zł</w:t>
      </w:r>
      <w:r>
        <w:rPr>
          <w:b/>
        </w:rPr>
        <w:t xml:space="preserve">               </w:t>
      </w:r>
      <w:r w:rsidRPr="00AF2C91">
        <w:rPr>
          <w:i/>
        </w:rPr>
        <w:t xml:space="preserve"> </w:t>
      </w:r>
      <w:r w:rsidRPr="00AF2C91">
        <w:rPr>
          <w:i/>
        </w:rPr>
        <w:br/>
      </w:r>
      <w:r>
        <w:t>(słownie: trzy  tysiące  złotych ).</w:t>
      </w:r>
    </w:p>
    <w:p w:rsidR="004B1229" w:rsidRPr="00072394" w:rsidRDefault="004B1229" w:rsidP="004B1229">
      <w:pPr>
        <w:pStyle w:val="Tekstpodstawowy"/>
        <w:suppressAutoHyphens w:val="0"/>
        <w:autoSpaceDN w:val="0"/>
        <w:rPr>
          <w:b/>
        </w:rPr>
      </w:pPr>
      <w:r>
        <w:t>2.</w:t>
      </w:r>
      <w:r w:rsidRPr="00072394">
        <w:t xml:space="preserve">Wykonawcy zobowiązani są wnieść wadium przed upływem terminu do składania ofert. </w:t>
      </w:r>
      <w:r>
        <w:t>3.</w:t>
      </w:r>
      <w:r w:rsidRPr="00072394">
        <w:t>Wadium może być wniesione w jednej lub kilku następujących formach:</w:t>
      </w:r>
    </w:p>
    <w:p w:rsidR="004B1229" w:rsidRPr="00955C42" w:rsidRDefault="004B1229" w:rsidP="004B1229">
      <w:pPr>
        <w:pStyle w:val="Stopka"/>
        <w:tabs>
          <w:tab w:val="num" w:pos="1069"/>
        </w:tabs>
        <w:autoSpaceDN w:val="0"/>
        <w:jc w:val="both"/>
      </w:pPr>
      <w:r w:rsidRPr="00955C42">
        <w:t>a)pieniądzu,</w:t>
      </w:r>
    </w:p>
    <w:p w:rsidR="004B1229" w:rsidRPr="00955C42" w:rsidRDefault="004B1229" w:rsidP="004B1229">
      <w:pPr>
        <w:pStyle w:val="Stopka"/>
        <w:tabs>
          <w:tab w:val="num" w:pos="1069"/>
        </w:tabs>
        <w:autoSpaceDN w:val="0"/>
        <w:jc w:val="both"/>
      </w:pPr>
      <w:r w:rsidRPr="00955C42">
        <w:t>b)poręczeniach bankowych lub poręczeniach spółdzielczej kasy oszczędnościowo-kredytowej, z tym że poręczenie kasy jest zawsze poręczeniem pieniężnym,</w:t>
      </w:r>
    </w:p>
    <w:p w:rsidR="004B1229" w:rsidRPr="00955C42" w:rsidRDefault="004B1229" w:rsidP="004B1229">
      <w:pPr>
        <w:pStyle w:val="Stopka"/>
        <w:tabs>
          <w:tab w:val="num" w:pos="1069"/>
        </w:tabs>
        <w:autoSpaceDN w:val="0"/>
        <w:jc w:val="both"/>
      </w:pPr>
      <w:r w:rsidRPr="00955C42">
        <w:t>c)gwarancjach bankowych,</w:t>
      </w:r>
    </w:p>
    <w:p w:rsidR="004B1229" w:rsidRPr="00955C42" w:rsidRDefault="004B1229" w:rsidP="004B1229">
      <w:pPr>
        <w:pStyle w:val="Stopka"/>
        <w:tabs>
          <w:tab w:val="num" w:pos="1069"/>
        </w:tabs>
        <w:autoSpaceDN w:val="0"/>
        <w:jc w:val="both"/>
      </w:pPr>
      <w:r w:rsidRPr="00955C42">
        <w:t>d)gwarancjach ubezpieczeniowych,</w:t>
      </w:r>
    </w:p>
    <w:p w:rsidR="004B1229" w:rsidRPr="00955C42" w:rsidRDefault="004B1229" w:rsidP="004B1229">
      <w:pPr>
        <w:pStyle w:val="Stopka"/>
        <w:tabs>
          <w:tab w:val="num" w:pos="1069"/>
        </w:tabs>
        <w:autoSpaceDN w:val="0"/>
        <w:jc w:val="both"/>
      </w:pPr>
      <w:r w:rsidRPr="00955C42"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4B1229" w:rsidRPr="00955C42" w:rsidRDefault="004B1229" w:rsidP="004B1229">
      <w:pPr>
        <w:pStyle w:val="Stopka"/>
        <w:tabs>
          <w:tab w:val="num" w:pos="1069"/>
        </w:tabs>
        <w:autoSpaceDN w:val="0"/>
        <w:jc w:val="both"/>
      </w:pPr>
      <w:r w:rsidRPr="00955C42">
        <w:t xml:space="preserve">4.Wadium wnoszone w pieniądzu wpłaca się przelewem na niżej wskazany rachunek bankowy Zamawiającego w Banku Spółdzielczym w Rajczy nr </w:t>
      </w:r>
      <w:r w:rsidRPr="00955C42">
        <w:rPr>
          <w:b/>
        </w:rPr>
        <w:t>92 8125 0008 0000 0202 2000 0060</w:t>
      </w:r>
      <w:r w:rsidRPr="00955C42">
        <w:t>. Kserokopię dowód wpłaty wadium należy dołączyć do oferty.</w:t>
      </w:r>
    </w:p>
    <w:p w:rsidR="004B1229" w:rsidRPr="00F87453" w:rsidRDefault="004B1229" w:rsidP="004B1229">
      <w:pPr>
        <w:pStyle w:val="Stopka"/>
        <w:tabs>
          <w:tab w:val="num" w:pos="1069"/>
        </w:tabs>
        <w:autoSpaceDN w:val="0"/>
        <w:jc w:val="both"/>
        <w:rPr>
          <w:b/>
        </w:rPr>
      </w:pPr>
      <w:r w:rsidRPr="00955C42">
        <w:t>5.W przypadku wniesienia wadium w innej formie niż pieniądz</w:t>
      </w:r>
      <w:r>
        <w:t xml:space="preserve"> </w:t>
      </w:r>
      <w:r w:rsidRPr="00955C42">
        <w:t>-</w:t>
      </w:r>
      <w:r>
        <w:t xml:space="preserve"> </w:t>
      </w:r>
      <w:r w:rsidRPr="00955C42">
        <w:t>oryginał dokumentu potwierdzającego wniesienie wadium należy złożyć przed upływem terminu składania ofert w siedzibie Zamawiającego</w:t>
      </w:r>
      <w:r>
        <w:t xml:space="preserve"> </w:t>
      </w:r>
      <w:r w:rsidRPr="005A7D21">
        <w:rPr>
          <w:b/>
        </w:rPr>
        <w:t>(pokój nr 24, III piętro –</w:t>
      </w:r>
      <w:r>
        <w:t xml:space="preserve"> </w:t>
      </w:r>
      <w:r>
        <w:rPr>
          <w:b/>
        </w:rPr>
        <w:t xml:space="preserve">Krystynie </w:t>
      </w:r>
      <w:proofErr w:type="spellStart"/>
      <w:r>
        <w:rPr>
          <w:b/>
        </w:rPr>
        <w:t>Podgórzec</w:t>
      </w:r>
      <w:proofErr w:type="spellEnd"/>
      <w:r>
        <w:rPr>
          <w:b/>
        </w:rPr>
        <w:t xml:space="preserve">)  w osobnej zapieczętowanej kopercie z podpisem wadium, </w:t>
      </w:r>
      <w:r w:rsidRPr="00955C42">
        <w:t xml:space="preserve"> a kserokopie dokumentu poświadczon</w:t>
      </w:r>
      <w:r>
        <w:t>ego</w:t>
      </w:r>
      <w:r w:rsidRPr="00955C42">
        <w:t xml:space="preserve"> za zgodność z oryginałem należy załączyć do oferty</w:t>
      </w:r>
      <w:r>
        <w:t xml:space="preserve">. </w:t>
      </w:r>
    </w:p>
    <w:p w:rsidR="004B1229" w:rsidRDefault="004B1229" w:rsidP="004B1229">
      <w:pPr>
        <w:autoSpaceDE w:val="0"/>
        <w:spacing w:after="170"/>
        <w:jc w:val="both"/>
      </w:pPr>
      <w:r>
        <w:t>6</w:t>
      </w:r>
      <w:r w:rsidRPr="00055641"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t>art</w:t>
      </w:r>
      <w:r w:rsidRPr="00055641">
        <w:t>.46.1 ust.4a ustawy Prawo zamówień publicznych.</w:t>
      </w:r>
    </w:p>
    <w:p w:rsidR="004B1229" w:rsidRDefault="004B1229" w:rsidP="004B1229">
      <w:pPr>
        <w:autoSpaceDE w:val="0"/>
        <w:spacing w:after="170"/>
        <w:jc w:val="both"/>
      </w:pPr>
      <w:r>
        <w:t>7.Zamawiający zwraca niezwłocznie wadium na wniosek Wykonawcy, który wycofał ofertę przed upływem terminu składania ofert.</w:t>
      </w:r>
    </w:p>
    <w:p w:rsidR="004B1229" w:rsidRDefault="004B1229" w:rsidP="004B1229">
      <w:pPr>
        <w:autoSpaceDE w:val="0"/>
        <w:spacing w:after="170"/>
        <w:jc w:val="both"/>
      </w:pPr>
      <w: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4B1229" w:rsidRDefault="004B1229" w:rsidP="004B1229">
      <w:pPr>
        <w:autoSpaceDE w:val="0"/>
        <w:spacing w:after="170"/>
        <w:jc w:val="both"/>
      </w:pPr>
      <w: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4B1229" w:rsidRPr="00055641" w:rsidRDefault="004B1229" w:rsidP="004B1229">
      <w:pPr>
        <w:autoSpaceDE w:val="0"/>
        <w:spacing w:after="170"/>
        <w:jc w:val="both"/>
      </w:pPr>
      <w:r>
        <w:t>10</w:t>
      </w:r>
      <w:r w:rsidRPr="00055641">
        <w:t xml:space="preserve">.Zamawiający zatrzymuje wadium wraz z odsetkami, jeżeli wykonawca w odpowiedzi na wezwanie, o którym mowa w </w:t>
      </w:r>
      <w:r>
        <w:t>art</w:t>
      </w:r>
      <w:r w:rsidRPr="00055641">
        <w:t xml:space="preserve">.26 ust.3 ustawy Prawo zamówień publicznych nie złożył dokumentów lub oświadczeń, o których mowa w </w:t>
      </w:r>
      <w:r>
        <w:t>art</w:t>
      </w:r>
      <w:r w:rsidRPr="00055641">
        <w:t>.25 ust.1 ustawy Prawo zamówień publicznych, lub pełnomocnictw, chyba , że udowodni, że wynika to z przyczyn nieleżących po jego stronie.</w:t>
      </w:r>
    </w:p>
    <w:p w:rsidR="004B1229" w:rsidRDefault="004B1229" w:rsidP="004B1229">
      <w:pPr>
        <w:autoSpaceDE w:val="0"/>
        <w:spacing w:after="170"/>
        <w:jc w:val="both"/>
      </w:pPr>
      <w:r>
        <w:t>11</w:t>
      </w:r>
      <w:r w:rsidRPr="00055641"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4B1229" w:rsidRPr="00E25766" w:rsidRDefault="004B1229" w:rsidP="004B1229">
      <w:pPr>
        <w:autoSpaceDE w:val="0"/>
        <w:spacing w:after="170"/>
        <w:jc w:val="both"/>
      </w:pP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  <w:r w:rsidRPr="00B565E9">
        <w:rPr>
          <w:b/>
          <w:color w:val="000000"/>
        </w:rPr>
        <w:t>IX. Termin związania ofertą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1.Wykonawca składając ofertę pozostaje nią związany przez okres </w:t>
      </w:r>
      <w:r w:rsidRPr="0078263D">
        <w:rPr>
          <w:b/>
          <w:color w:val="000000"/>
          <w:highlight w:val="white"/>
        </w:rPr>
        <w:t>30</w:t>
      </w:r>
      <w:r w:rsidRPr="0078263D">
        <w:rPr>
          <w:b/>
          <w:color w:val="000000"/>
        </w:rPr>
        <w:t xml:space="preserve"> dni</w:t>
      </w:r>
      <w:r>
        <w:rPr>
          <w:color w:val="000000"/>
        </w:rPr>
        <w:t xml:space="preserve"> od upływu </w:t>
      </w:r>
      <w:r>
        <w:rPr>
          <w:color w:val="000000"/>
        </w:rPr>
        <w:br/>
        <w:t xml:space="preserve">terminu do składania ofert. Bieg terminu związania ofertą rozpoczyna się wraz z </w:t>
      </w:r>
      <w:r>
        <w:rPr>
          <w:color w:val="000000"/>
        </w:rPr>
        <w:br/>
        <w:t>upływem terminu składania ofert.</w:t>
      </w:r>
    </w:p>
    <w:p w:rsidR="004B1229" w:rsidRDefault="004B1229" w:rsidP="004B1229">
      <w:pPr>
        <w:jc w:val="both"/>
      </w:pPr>
      <w:r>
        <w:t xml:space="preserve">2.Wykonawca samodzielnie lub na wniosek zamawiającego może przedłużyć termin </w:t>
      </w:r>
      <w:r>
        <w:br/>
        <w:t>związania z ofertą, z tym, że zamawiający może tylko raz, co najmniej na 3</w:t>
      </w:r>
      <w:r w:rsidRPr="00B2548E">
        <w:t xml:space="preserve"> dni przed upływem terminu związania ofertą, </w:t>
      </w:r>
      <w:r>
        <w:t>zwrócić się do w</w:t>
      </w:r>
      <w:r w:rsidRPr="00B2548E">
        <w:t>ykonawców o wyrażenie zgody na przedłużenie tego terminu o oznaczony okres, nie dłuższy jednak niż 60 dni.</w:t>
      </w:r>
    </w:p>
    <w:p w:rsidR="004B1229" w:rsidRPr="008E7F04" w:rsidRDefault="004B1229" w:rsidP="004B1229">
      <w:pPr>
        <w:jc w:val="both"/>
      </w:pPr>
      <w:r w:rsidRPr="008E7F04">
        <w:t xml:space="preserve">Przedłużenie terminu związania ofertą jest dopuszczalne tylko z jednoczesnym </w:t>
      </w:r>
      <w:r>
        <w:br/>
      </w:r>
      <w:r w:rsidRPr="008E7F04">
        <w:t>przedłużeniem okresu ważności wadium albo, jeżeli nie jest to możliwe, z wniesieniem nowego wadium na przedłużony okres związania ofertą. Jeżeli przedłużenie terminu</w:t>
      </w:r>
      <w:r>
        <w:t xml:space="preserve"> </w:t>
      </w:r>
      <w:r w:rsidRPr="008E7F04"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</w:p>
    <w:p w:rsidR="004B1229" w:rsidRDefault="004B1229" w:rsidP="004B1229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4B1229" w:rsidRDefault="004B1229" w:rsidP="004B1229">
      <w:r>
        <w:t>1.Każdy wykonawca może złożyć tylko jedną ofertę.</w:t>
      </w:r>
    </w:p>
    <w:p w:rsidR="004B1229" w:rsidRDefault="004B1229" w:rsidP="004B1229">
      <w:r>
        <w:t>2.Oferta musi być sporządzona z zachowaniem formy pisemnej pod rygorem nieważności.</w:t>
      </w:r>
    </w:p>
    <w:p w:rsidR="004B1229" w:rsidRDefault="004B1229" w:rsidP="004B1229">
      <w:pPr>
        <w:jc w:val="both"/>
      </w:pPr>
      <w:r>
        <w:t>3.Oferta wraz załącznikami musi być podpisana przez osobę upoważnioną do reprezentowania wykonawcy</w:t>
      </w:r>
    </w:p>
    <w:p w:rsidR="004B1229" w:rsidRDefault="004B1229" w:rsidP="004B1229">
      <w:pPr>
        <w:jc w:val="both"/>
      </w:pPr>
      <w: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4B1229" w:rsidRDefault="004B1229" w:rsidP="004B1229">
      <w:pPr>
        <w:jc w:val="both"/>
      </w:pPr>
      <w:r>
        <w:t>5.Oferta wraz z załącznikami musi być sporządzona w języku polskim</w:t>
      </w:r>
    </w:p>
    <w:p w:rsidR="004B1229" w:rsidRDefault="004B1229" w:rsidP="004B1229">
      <w:pPr>
        <w:jc w:val="both"/>
      </w:pPr>
      <w:r>
        <w:t>6.Dokumenty składające się na ofertę mogą być złożone w oryginale lub kserokopii potwierdzonej za zgodność z oryginałem przez Wykonawcę.</w:t>
      </w:r>
    </w:p>
    <w:p w:rsidR="004B1229" w:rsidRDefault="004B1229" w:rsidP="004B1229">
      <w:pPr>
        <w:jc w:val="both"/>
      </w:pPr>
      <w: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4B1229" w:rsidRDefault="004B1229" w:rsidP="004B1229">
      <w:pPr>
        <w:jc w:val="both"/>
      </w:pPr>
      <w:r>
        <w:t>8.Wykonawca ponosi wszelkie koszty związane z przygotowaniem i złożeniem oferty.</w:t>
      </w:r>
    </w:p>
    <w:p w:rsidR="004B1229" w:rsidRPr="005A7D21" w:rsidRDefault="004B1229" w:rsidP="004B1229">
      <w:pPr>
        <w:tabs>
          <w:tab w:val="num" w:pos="360"/>
        </w:tabs>
        <w:jc w:val="both"/>
        <w:rPr>
          <w:color w:val="000000"/>
        </w:rPr>
      </w:pPr>
      <w:r w:rsidRPr="005A7D21">
        <w:rPr>
          <w:color w:val="000000"/>
        </w:rPr>
        <w:t>9.Wszystkie strony oferty powinny być złożone w jedną całość i umieszczone w nieprzejrzystym opakowaniu.</w:t>
      </w:r>
    </w:p>
    <w:p w:rsidR="004B1229" w:rsidRDefault="004B1229" w:rsidP="004B1229">
      <w:pPr>
        <w:tabs>
          <w:tab w:val="num" w:pos="360"/>
        </w:tabs>
        <w:jc w:val="both"/>
        <w:rPr>
          <w:color w:val="000000"/>
        </w:rPr>
      </w:pPr>
    </w:p>
    <w:p w:rsidR="004B1229" w:rsidRPr="00C2243D" w:rsidRDefault="004B1229" w:rsidP="004B1229">
      <w:pPr>
        <w:tabs>
          <w:tab w:val="num" w:pos="360"/>
        </w:tabs>
        <w:jc w:val="both"/>
        <w:rPr>
          <w:color w:val="000000"/>
        </w:rPr>
      </w:pPr>
      <w:r w:rsidRPr="005A7D21">
        <w:rPr>
          <w:color w:val="000000"/>
        </w:rPr>
        <w:t>10.Opakowanie, o którym mowa w pkt. 9 powinno być oznaczone następująco:</w:t>
      </w:r>
    </w:p>
    <w:p w:rsidR="004B1229" w:rsidRDefault="004B1229" w:rsidP="004B1229">
      <w:pPr>
        <w:pStyle w:val="Tekstpodstawowy"/>
        <w:tabs>
          <w:tab w:val="left" w:pos="1260"/>
        </w:tabs>
        <w:spacing w:line="276" w:lineRule="auto"/>
        <w:jc w:val="center"/>
        <w:rPr>
          <w:b/>
          <w:color w:val="000000"/>
        </w:rPr>
      </w:pPr>
    </w:p>
    <w:p w:rsidR="004B1229" w:rsidRPr="004C0850" w:rsidRDefault="004B1229" w:rsidP="004B1229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C92A8F">
        <w:rPr>
          <w:color w:val="000000"/>
        </w:rPr>
        <w:t>Oferta na:</w:t>
      </w:r>
      <w:r>
        <w:rPr>
          <w:color w:val="000000"/>
        </w:rPr>
        <w:t xml:space="preserve"> </w:t>
      </w:r>
      <w:r w:rsidRPr="004C0850">
        <w:rPr>
          <w:b/>
        </w:rPr>
        <w:t>‘’CLIMBING FOR ALL’’ – BEZPIECZEŃSTWO I AKTYWNOŚĆ</w:t>
      </w:r>
    </w:p>
    <w:p w:rsidR="004B1229" w:rsidRPr="004C0850" w:rsidRDefault="004B1229" w:rsidP="004B1229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4C0850">
        <w:rPr>
          <w:b/>
        </w:rPr>
        <w:t>FIZYCZNA W GÓRACH – BUDOWA ŚCIANKI WSPINACZKOWEJ W RAJCZY.</w:t>
      </w:r>
    </w:p>
    <w:p w:rsidR="004B1229" w:rsidRPr="00500003" w:rsidRDefault="004B1229" w:rsidP="004B1229">
      <w:pPr>
        <w:pStyle w:val="Tekstpodstawowy"/>
        <w:tabs>
          <w:tab w:val="left" w:pos="1260"/>
        </w:tabs>
        <w:spacing w:line="276" w:lineRule="auto"/>
        <w:rPr>
          <w:color w:val="000000"/>
        </w:rPr>
      </w:pPr>
    </w:p>
    <w:p w:rsidR="004B1229" w:rsidRPr="009A60B7" w:rsidRDefault="004B1229" w:rsidP="004B1229">
      <w:pPr>
        <w:pStyle w:val="Tekstpodstawowywcity"/>
        <w:spacing w:before="60" w:after="60"/>
        <w:ind w:left="0"/>
      </w:pPr>
      <w:r w:rsidRPr="009A60B7">
        <w:lastRenderedPageBreak/>
        <w:t>Nie otwierać przed terminem otwarcia ofert</w:t>
      </w:r>
    </w:p>
    <w:p w:rsidR="004B1229" w:rsidRPr="0032007B" w:rsidRDefault="004B1229" w:rsidP="004B1229">
      <w:pPr>
        <w:pStyle w:val="Tekstpodstawowywcity"/>
        <w:spacing w:before="60" w:after="60"/>
        <w:ind w:left="0"/>
        <w:rPr>
          <w:b/>
        </w:rPr>
      </w:pPr>
      <w:r w:rsidRPr="0032007B">
        <w:rPr>
          <w:b/>
        </w:rPr>
        <w:t xml:space="preserve">Dnia </w:t>
      </w:r>
      <w:r>
        <w:rPr>
          <w:b/>
        </w:rPr>
        <w:t>1</w:t>
      </w:r>
      <w:r w:rsidR="00905337">
        <w:rPr>
          <w:b/>
        </w:rPr>
        <w:t>2</w:t>
      </w:r>
      <w:r w:rsidRPr="0032007B">
        <w:rPr>
          <w:b/>
        </w:rPr>
        <w:t xml:space="preserve"> </w:t>
      </w:r>
      <w:r>
        <w:rPr>
          <w:b/>
        </w:rPr>
        <w:t>września</w:t>
      </w:r>
      <w:r w:rsidRPr="0032007B">
        <w:rPr>
          <w:b/>
        </w:rPr>
        <w:t xml:space="preserve"> 2013 r.</w:t>
      </w:r>
      <w:r>
        <w:rPr>
          <w:b/>
        </w:rPr>
        <w:t>,</w:t>
      </w:r>
      <w:r w:rsidRPr="0032007B">
        <w:rPr>
          <w:b/>
        </w:rPr>
        <w:t xml:space="preserve"> godzina 11:00</w:t>
      </w:r>
    </w:p>
    <w:p w:rsidR="004B1229" w:rsidRDefault="004B1229" w:rsidP="004B1229">
      <w:pPr>
        <w:pStyle w:val="Tekstpodstawowywcity"/>
        <w:spacing w:before="60" w:after="60"/>
        <w:ind w:left="0"/>
      </w:pPr>
      <w:r w:rsidRPr="009A60B7">
        <w:t>oraz opatrzona nazwą i dokładnym adresem Wykonawcy</w:t>
      </w:r>
      <w:r>
        <w:t>.</w:t>
      </w:r>
    </w:p>
    <w:p w:rsidR="004B1229" w:rsidRPr="005A7D21" w:rsidRDefault="004B1229" w:rsidP="004B1229">
      <w:pPr>
        <w:pStyle w:val="Tekstpodstawowywcity"/>
        <w:spacing w:before="60" w:after="60"/>
        <w:ind w:left="0"/>
      </w:pPr>
    </w:p>
    <w:p w:rsidR="004B1229" w:rsidRPr="000552A3" w:rsidRDefault="004B1229" w:rsidP="000552A3">
      <w:pPr>
        <w:pStyle w:val="Nagwek7"/>
      </w:pPr>
      <w:r w:rsidRPr="000552A3">
        <w:t>XI. Miejsce oraz termin składania ofert i otwarcia ofert</w:t>
      </w:r>
    </w:p>
    <w:p w:rsidR="004B1229" w:rsidRPr="009F715E" w:rsidRDefault="004B1229" w:rsidP="004B1229"/>
    <w:p w:rsidR="004B1229" w:rsidRPr="003D26CC" w:rsidRDefault="004B1229" w:rsidP="004B1229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>
        <w:t>1</w:t>
      </w:r>
      <w:r w:rsidR="00905337">
        <w:t>2</w:t>
      </w:r>
      <w:r>
        <w:t xml:space="preserve"> września 2013 r., do godz. 10:3</w:t>
      </w:r>
      <w:r w:rsidRPr="003D26CC">
        <w:t>0</w:t>
      </w:r>
      <w:r>
        <w:rPr>
          <w:b w:val="0"/>
        </w:rPr>
        <w:t>.</w:t>
      </w:r>
    </w:p>
    <w:p w:rsidR="004B1229" w:rsidRDefault="004B1229" w:rsidP="004B1229">
      <w:pPr>
        <w:pStyle w:val="Nagwek2"/>
        <w:ind w:left="66"/>
        <w:rPr>
          <w:szCs w:val="24"/>
        </w:rPr>
      </w:pPr>
    </w:p>
    <w:p w:rsidR="004B1229" w:rsidRDefault="004B1229" w:rsidP="004B1229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>
        <w:rPr>
          <w:szCs w:val="24"/>
        </w:rPr>
        <w:t>1</w:t>
      </w:r>
      <w:r w:rsidR="00905337">
        <w:rPr>
          <w:szCs w:val="24"/>
        </w:rPr>
        <w:t>2</w:t>
      </w:r>
      <w:r w:rsidRPr="009E41E2">
        <w:rPr>
          <w:szCs w:val="24"/>
        </w:rPr>
        <w:t xml:space="preserve"> </w:t>
      </w:r>
      <w:r>
        <w:rPr>
          <w:szCs w:val="24"/>
        </w:rPr>
        <w:t>września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4B1229" w:rsidRPr="0078263D" w:rsidRDefault="004B1229" w:rsidP="004B1229"/>
    <w:p w:rsidR="004B1229" w:rsidRDefault="004B1229" w:rsidP="004B1229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4B1229" w:rsidRPr="0078263D" w:rsidRDefault="004B1229" w:rsidP="004B1229"/>
    <w:p w:rsidR="004B1229" w:rsidRPr="003D26CC" w:rsidRDefault="004B1229" w:rsidP="004B1229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4B1229" w:rsidRDefault="004B1229" w:rsidP="004B1229">
      <w:pPr>
        <w:pStyle w:val="Nagwek2"/>
        <w:rPr>
          <w:b w:val="0"/>
          <w:szCs w:val="24"/>
        </w:rPr>
      </w:pPr>
    </w:p>
    <w:p w:rsidR="004B1229" w:rsidRPr="003D26CC" w:rsidRDefault="004B1229" w:rsidP="004B1229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4B1229" w:rsidRDefault="004B1229" w:rsidP="004B1229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4B1229" w:rsidRDefault="004B1229" w:rsidP="004B1229">
      <w:pPr>
        <w:spacing w:line="276" w:lineRule="auto"/>
        <w:jc w:val="both"/>
        <w:rPr>
          <w:b/>
        </w:rPr>
      </w:pPr>
    </w:p>
    <w:p w:rsidR="00E537DB" w:rsidRDefault="00E537DB" w:rsidP="004B1229">
      <w:pPr>
        <w:spacing w:line="276" w:lineRule="auto"/>
        <w:jc w:val="both"/>
        <w:rPr>
          <w:b/>
        </w:rPr>
      </w:pPr>
    </w:p>
    <w:p w:rsidR="004B1229" w:rsidRPr="00296F29" w:rsidRDefault="004B1229" w:rsidP="004B1229">
      <w:pPr>
        <w:spacing w:line="276" w:lineRule="auto"/>
        <w:jc w:val="both"/>
        <w:rPr>
          <w:b/>
        </w:rPr>
      </w:pPr>
      <w:r w:rsidRPr="00296F29">
        <w:rPr>
          <w:b/>
        </w:rPr>
        <w:t xml:space="preserve">XII. </w:t>
      </w:r>
      <w:r w:rsidRPr="00905337">
        <w:rPr>
          <w:b/>
          <w:u w:val="single"/>
        </w:rPr>
        <w:t>Opis sposobu obliczenia ceny</w:t>
      </w:r>
      <w:r w:rsidRPr="00296F29">
        <w:rPr>
          <w:b/>
        </w:rPr>
        <w:t>.</w:t>
      </w:r>
    </w:p>
    <w:p w:rsidR="004B1229" w:rsidRPr="00A75E1E" w:rsidRDefault="004B1229" w:rsidP="004B1229"/>
    <w:p w:rsidR="004B1229" w:rsidRDefault="004B1229" w:rsidP="004B1229">
      <w:pPr>
        <w:jc w:val="both"/>
        <w:rPr>
          <w:color w:val="000000"/>
        </w:rPr>
      </w:pPr>
      <w:r w:rsidRPr="005A7D21">
        <w:rPr>
          <w:color w:val="000000"/>
        </w:rPr>
        <w:t>1.Cena musi być wyrażona w złotych polskich.</w:t>
      </w:r>
    </w:p>
    <w:p w:rsidR="00E537DB" w:rsidRPr="004B0026" w:rsidRDefault="00E537DB" w:rsidP="00E537DB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color w:val="000000"/>
        </w:rPr>
        <w:t>2.</w:t>
      </w:r>
      <w:r w:rsidRPr="00E537DB">
        <w:rPr>
          <w:rFonts w:ascii="Times New Roman" w:eastAsia="Times New Roman" w:hAnsi="Times New Roman"/>
          <w:kern w:val="0"/>
          <w:lang w:eastAsia="pl-PL"/>
        </w:rPr>
        <w:t xml:space="preserve"> Wykonawca określi </w:t>
      </w:r>
      <w:r w:rsidRPr="00E537DB">
        <w:rPr>
          <w:rFonts w:ascii="Times New Roman" w:eastAsia="Times New Roman" w:hAnsi="Times New Roman"/>
          <w:b/>
          <w:bCs/>
          <w:kern w:val="0"/>
          <w:lang w:eastAsia="pl-PL"/>
        </w:rPr>
        <w:t xml:space="preserve">cenę oferty </w:t>
      </w:r>
      <w:r w:rsidRPr="00E537DB">
        <w:rPr>
          <w:rFonts w:ascii="Times New Roman" w:eastAsia="Times New Roman" w:hAnsi="Times New Roman"/>
          <w:kern w:val="0"/>
          <w:lang w:eastAsia="pl-PL"/>
        </w:rPr>
        <w:t>brutto</w:t>
      </w:r>
      <w:r w:rsidR="004B0026">
        <w:rPr>
          <w:rFonts w:ascii="Times New Roman" w:eastAsia="Times New Roman" w:hAnsi="Times New Roman"/>
          <w:kern w:val="0"/>
          <w:lang w:eastAsia="pl-PL"/>
        </w:rPr>
        <w:t xml:space="preserve"> wymienioną w formularzu oferty</w:t>
      </w:r>
      <w:r w:rsidRPr="00E537DB">
        <w:rPr>
          <w:rFonts w:ascii="Times New Roman" w:eastAsia="Times New Roman" w:hAnsi="Times New Roman"/>
          <w:kern w:val="0"/>
          <w:lang w:eastAsia="pl-PL"/>
        </w:rPr>
        <w:t xml:space="preserve">, która stanowić będzie </w:t>
      </w:r>
      <w:r w:rsidR="004B0026">
        <w:rPr>
          <w:rFonts w:ascii="Times New Roman" w:eastAsia="Times New Roman" w:hAnsi="Times New Roman"/>
          <w:b/>
          <w:bCs/>
          <w:kern w:val="0"/>
          <w:lang w:eastAsia="pl-PL"/>
        </w:rPr>
        <w:t xml:space="preserve">wynagrodzenie  </w:t>
      </w:r>
      <w:r w:rsidRPr="00E537DB">
        <w:rPr>
          <w:rFonts w:ascii="Times New Roman" w:eastAsia="Times New Roman" w:hAnsi="Times New Roman"/>
          <w:b/>
          <w:bCs/>
          <w:kern w:val="0"/>
          <w:lang w:eastAsia="pl-PL"/>
        </w:rPr>
        <w:t xml:space="preserve">ryczałtowe </w:t>
      </w:r>
      <w:r w:rsidRPr="00E537DB">
        <w:rPr>
          <w:rFonts w:ascii="Times New Roman" w:eastAsia="Times New Roman" w:hAnsi="Times New Roman"/>
          <w:kern w:val="0"/>
          <w:lang w:eastAsia="pl-PL"/>
        </w:rPr>
        <w:t>za realizację całego przedmiotu zamówienia, podając ją w zapisie</w:t>
      </w:r>
    </w:p>
    <w:p w:rsidR="00E537DB" w:rsidRDefault="004B0026" w:rsidP="00E537DB">
      <w:pPr>
        <w:jc w:val="both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liczbowym i słownie</w:t>
      </w:r>
      <w:r w:rsidR="00E537DB" w:rsidRPr="00E537DB">
        <w:rPr>
          <w:rFonts w:ascii="Times New Roman" w:eastAsia="Times New Roman" w:hAnsi="Times New Roman"/>
          <w:kern w:val="0"/>
          <w:lang w:eastAsia="pl-PL"/>
        </w:rPr>
        <w:t>.</w:t>
      </w:r>
    </w:p>
    <w:p w:rsidR="004B0026" w:rsidRDefault="004B0026" w:rsidP="004B0026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Określona w ofercie cena to cena ryczałtowa, zgodnie z art. 632 §</w:t>
      </w:r>
      <w:r w:rsidR="00905337">
        <w:rPr>
          <w:rFonts w:ascii="Times New Roman" w:eastAsia="Times New Roman" w:hAnsi="Times New Roman"/>
          <w:kern w:val="0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lang w:eastAsia="pl-PL"/>
        </w:rPr>
        <w:t>1 kodeksu cywilnego:</w:t>
      </w:r>
    </w:p>
    <w:p w:rsidR="004B0026" w:rsidRPr="004B0026" w:rsidRDefault="004B0026" w:rsidP="004B0026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kern w:val="0"/>
          <w:lang w:eastAsia="pl-PL"/>
        </w:rPr>
      </w:pPr>
      <w:r w:rsidRPr="004B0026">
        <w:rPr>
          <w:rFonts w:ascii="Times New Roman" w:eastAsia="Times New Roman" w:hAnsi="Times New Roman"/>
          <w:i/>
          <w:iCs/>
          <w:kern w:val="0"/>
          <w:lang w:eastAsia="pl-PL"/>
        </w:rPr>
        <w:t>„...przyjmujący zamówienie nie może żądać podwyższenia wynagrodzenia, chociażby</w:t>
      </w:r>
    </w:p>
    <w:p w:rsidR="00E537DB" w:rsidRPr="004B0026" w:rsidRDefault="004B0026" w:rsidP="004B0026">
      <w:pPr>
        <w:jc w:val="both"/>
        <w:rPr>
          <w:rFonts w:ascii="Times New Roman" w:hAnsi="Times New Roman"/>
          <w:color w:val="000000"/>
        </w:rPr>
      </w:pPr>
      <w:r w:rsidRPr="004B0026">
        <w:rPr>
          <w:rFonts w:ascii="Times New Roman" w:eastAsia="Times New Roman" w:hAnsi="Times New Roman"/>
          <w:i/>
          <w:iCs/>
          <w:kern w:val="0"/>
          <w:lang w:eastAsia="pl-PL"/>
        </w:rPr>
        <w:t>w czasie zawarcia umowy nie można było przewidzieć rozmiaru lub kosztów prac”.</w:t>
      </w:r>
    </w:p>
    <w:p w:rsidR="004B1229" w:rsidRPr="005A7D21" w:rsidRDefault="004B1229" w:rsidP="004B1229">
      <w:pPr>
        <w:jc w:val="both"/>
        <w:rPr>
          <w:color w:val="000000"/>
        </w:rPr>
      </w:pPr>
      <w:r w:rsidRPr="005A7D21">
        <w:rPr>
          <w:color w:val="000000"/>
        </w:rPr>
        <w:t>2.Cena oferowana winna obejmować koszt wszystkich prac i wydatków związanych z wykonaniem zamówienia z należnymi podatkami i ewentualnymi upustami.</w:t>
      </w:r>
    </w:p>
    <w:p w:rsidR="004B1229" w:rsidRPr="005A7D21" w:rsidRDefault="004B1229" w:rsidP="004B1229">
      <w:pPr>
        <w:jc w:val="both"/>
        <w:rPr>
          <w:color w:val="000000"/>
        </w:rPr>
      </w:pPr>
      <w:r w:rsidRPr="005A7D21">
        <w:rPr>
          <w:color w:val="000000"/>
        </w:rPr>
        <w:t xml:space="preserve">3.Cena oferty winna być wyliczona w oparciu o </w:t>
      </w:r>
      <w:r w:rsidR="004C0850">
        <w:rPr>
          <w:color w:val="000000"/>
        </w:rPr>
        <w:t xml:space="preserve">przedmiar robót - </w:t>
      </w:r>
      <w:r w:rsidR="004C0850" w:rsidRPr="004C0850">
        <w:rPr>
          <w:b/>
          <w:color w:val="000000"/>
        </w:rPr>
        <w:t>K</w:t>
      </w:r>
      <w:r w:rsidRPr="004C0850">
        <w:rPr>
          <w:b/>
          <w:color w:val="000000"/>
        </w:rPr>
        <w:t>osztorys ofertow</w:t>
      </w:r>
      <w:r w:rsidR="004C0850" w:rsidRPr="004C0850">
        <w:rPr>
          <w:b/>
          <w:color w:val="000000"/>
        </w:rPr>
        <w:t>y</w:t>
      </w:r>
      <w:r w:rsidRPr="005A7D21">
        <w:rPr>
          <w:color w:val="000000"/>
        </w:rPr>
        <w:t>. Podstawą obliczenia ceny oferty są: przedmiar robót, uproszczona dokumentacja techniczna</w:t>
      </w:r>
      <w:r w:rsidR="004C0850">
        <w:rPr>
          <w:color w:val="000000"/>
        </w:rPr>
        <w:t xml:space="preserve"> (projekt budowlany ściany wspinaczkowej)  i  </w:t>
      </w:r>
      <w:r w:rsidR="004C0850" w:rsidRPr="004C0850">
        <w:rPr>
          <w:color w:val="000000"/>
          <w:u w:val="single"/>
        </w:rPr>
        <w:t>Program F</w:t>
      </w:r>
      <w:r w:rsidRPr="004C0850">
        <w:rPr>
          <w:color w:val="000000"/>
          <w:u w:val="single"/>
        </w:rPr>
        <w:t xml:space="preserve">unkcjonalno- </w:t>
      </w:r>
      <w:r w:rsidR="004C0850" w:rsidRPr="004C0850">
        <w:rPr>
          <w:color w:val="000000"/>
          <w:u w:val="single"/>
        </w:rPr>
        <w:t>U</w:t>
      </w:r>
      <w:r w:rsidRPr="004C0850">
        <w:rPr>
          <w:color w:val="000000"/>
          <w:u w:val="single"/>
        </w:rPr>
        <w:t>żytkowy</w:t>
      </w:r>
      <w:r>
        <w:rPr>
          <w:color w:val="000000"/>
        </w:rPr>
        <w:t>.</w:t>
      </w:r>
      <w:r w:rsidRPr="005A7D21">
        <w:rPr>
          <w:color w:val="000000"/>
        </w:rPr>
        <w:t xml:space="preserve">  </w:t>
      </w:r>
    </w:p>
    <w:p w:rsidR="004B1229" w:rsidRPr="005A7D21" w:rsidRDefault="004B1229" w:rsidP="004B1229">
      <w:pPr>
        <w:jc w:val="both"/>
        <w:rPr>
          <w:color w:val="000000"/>
        </w:rPr>
      </w:pPr>
      <w:r w:rsidRPr="005A7D21">
        <w:rPr>
          <w:color w:val="000000"/>
        </w:rPr>
        <w:t xml:space="preserve">4. Wszystkie wartości określone w kosztorysie ofertowym, jak również ostateczna cena oferty powinny być wyliczone z dokładnością do dwóch miejsc po przecinku. </w:t>
      </w:r>
    </w:p>
    <w:p w:rsidR="00E537DB" w:rsidRPr="005A7D21" w:rsidRDefault="004B0026" w:rsidP="004B1229">
      <w:pPr>
        <w:jc w:val="both"/>
        <w:rPr>
          <w:color w:val="000000"/>
        </w:rPr>
      </w:pPr>
      <w:r>
        <w:rPr>
          <w:color w:val="000000"/>
        </w:rPr>
        <w:t>5</w:t>
      </w:r>
      <w:r w:rsidR="004B1229" w:rsidRPr="005A7D21">
        <w:rPr>
          <w:color w:val="000000"/>
        </w:rPr>
        <w:t>.Wszystkie ceny określone przez wykonawcę zostaną ustalone na okres ważności umowy i nie będą podlegały zmianie.</w:t>
      </w:r>
    </w:p>
    <w:p w:rsidR="004B1229" w:rsidRPr="005A7D21" w:rsidRDefault="004B0026" w:rsidP="004B1229">
      <w:pPr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4B1229" w:rsidRPr="005A7D21">
        <w:rPr>
          <w:color w:val="000000"/>
        </w:rPr>
        <w:t>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4B1229" w:rsidRDefault="004B1229" w:rsidP="004B1229">
      <w:pPr>
        <w:spacing w:line="276" w:lineRule="auto"/>
        <w:jc w:val="both"/>
        <w:rPr>
          <w:b/>
          <w:color w:val="000000"/>
        </w:rPr>
      </w:pP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  <w:r w:rsidRPr="00B565E9">
        <w:rPr>
          <w:b/>
          <w:color w:val="000000"/>
        </w:rPr>
        <w:t>XIII. Opis kryteriów, którymi zamawiający będzie się kierował przy wyborze oferty, wraz z podaniem znaczenia tych kryteriów oraz sposobu oceny oferty.</w:t>
      </w:r>
    </w:p>
    <w:p w:rsidR="004B1229" w:rsidRPr="00B565E9" w:rsidRDefault="004B1229" w:rsidP="004B1229">
      <w:pPr>
        <w:spacing w:line="276" w:lineRule="auto"/>
        <w:ind w:left="142" w:firstLine="425"/>
        <w:jc w:val="both"/>
        <w:rPr>
          <w:color w:val="000000"/>
          <w:u w:val="single"/>
        </w:rPr>
      </w:pPr>
    </w:p>
    <w:p w:rsidR="004B1229" w:rsidRPr="00B565E9" w:rsidRDefault="004B1229" w:rsidP="004B1229">
      <w:pPr>
        <w:jc w:val="both"/>
        <w:rPr>
          <w:color w:val="000000"/>
        </w:rPr>
      </w:pPr>
      <w:r>
        <w:rPr>
          <w:color w:val="000000"/>
        </w:rPr>
        <w:t>1</w:t>
      </w:r>
      <w:r>
        <w:rPr>
          <w:b/>
        </w:rPr>
        <w:t>.</w:t>
      </w:r>
      <w:r w:rsidRPr="00B565E9">
        <w:rPr>
          <w:color w:val="000000"/>
        </w:rPr>
        <w:t>Wyboru najkorzystniejszej ofert</w:t>
      </w:r>
      <w:r>
        <w:rPr>
          <w:color w:val="000000"/>
        </w:rPr>
        <w:t>y dokonuje Wójt Gminy Rajcza</w:t>
      </w:r>
      <w:r w:rsidRPr="00B565E9">
        <w:rPr>
          <w:color w:val="000000"/>
        </w:rPr>
        <w:t xml:space="preserve">, w oparciu </w:t>
      </w:r>
      <w:r>
        <w:rPr>
          <w:color w:val="000000"/>
        </w:rPr>
        <w:t xml:space="preserve">  </w:t>
      </w:r>
      <w:r w:rsidRPr="00B565E9">
        <w:rPr>
          <w:color w:val="000000"/>
        </w:rPr>
        <w:t>o wyniki pracy Komisji Przetargowej.</w:t>
      </w:r>
    </w:p>
    <w:p w:rsidR="004B1229" w:rsidRDefault="004B1229" w:rsidP="004B1229">
      <w:pPr>
        <w:jc w:val="both"/>
        <w:rPr>
          <w:color w:val="000000"/>
        </w:rPr>
      </w:pPr>
    </w:p>
    <w:p w:rsidR="004B1229" w:rsidRPr="00B565E9" w:rsidRDefault="004B1229" w:rsidP="004B1229">
      <w:pPr>
        <w:jc w:val="both"/>
        <w:rPr>
          <w:color w:val="000000"/>
        </w:rPr>
      </w:pPr>
      <w:r>
        <w:rPr>
          <w:color w:val="000000"/>
        </w:rPr>
        <w:t>2.</w:t>
      </w:r>
      <w:r w:rsidRPr="00B565E9">
        <w:rPr>
          <w:color w:val="000000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</w:rPr>
        <w:t>Cena -</w:t>
      </w:r>
      <w:r w:rsidRPr="00B565E9">
        <w:rPr>
          <w:b/>
          <w:color w:val="000000"/>
        </w:rPr>
        <w:tab/>
        <w:t>100%</w:t>
      </w:r>
    </w:p>
    <w:p w:rsidR="004B1229" w:rsidRPr="00373220" w:rsidRDefault="004B1229" w:rsidP="004B1229">
      <w:pPr>
        <w:jc w:val="both"/>
        <w:rPr>
          <w:color w:val="000000"/>
        </w:rPr>
      </w:pPr>
      <w:r>
        <w:t xml:space="preserve">3.Maksymalną ilość punktów, </w:t>
      </w:r>
      <w:r w:rsidRPr="00B565E9">
        <w:t>jaką może osiągnąć wykonawca</w:t>
      </w:r>
      <w:r w:rsidRPr="00373220">
        <w:t xml:space="preserve"> wynosi </w:t>
      </w:r>
      <w:r w:rsidRPr="00373220">
        <w:rPr>
          <w:b/>
        </w:rPr>
        <w:t>100 pkt</w:t>
      </w:r>
      <w:r>
        <w:rPr>
          <w:b/>
        </w:rPr>
        <w:t>.</w:t>
      </w:r>
    </w:p>
    <w:p w:rsidR="004B1229" w:rsidRDefault="004B1229" w:rsidP="004B1229">
      <w:pPr>
        <w:jc w:val="both"/>
      </w:pPr>
      <w:r>
        <w:t>4.</w:t>
      </w:r>
      <w:r w:rsidRPr="003D26CC">
        <w:t>O wyborze najkorzystniejszej oferty decyduje największa ilość punktów uzyskanych przez wykonawcę w wyniku dokonania poniższych przeliczeń:</w:t>
      </w:r>
    </w:p>
    <w:p w:rsidR="004B1229" w:rsidRPr="003D26CC" w:rsidRDefault="004B1229" w:rsidP="004B1229">
      <w:pPr>
        <w:jc w:val="both"/>
        <w:rPr>
          <w:color w:val="000000"/>
        </w:rPr>
      </w:pPr>
    </w:p>
    <w:p w:rsidR="004B1229" w:rsidRDefault="004B1229" w:rsidP="004B1229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4B1229" w:rsidRPr="00B565E9" w:rsidRDefault="004B1229" w:rsidP="004B1229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4B1229" w:rsidRPr="00B565E9" w:rsidRDefault="004B1229" w:rsidP="004B1229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4B1229" w:rsidRPr="00B565E9" w:rsidRDefault="004B1229" w:rsidP="004B1229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4B1229" w:rsidRDefault="004B1229" w:rsidP="004B1229">
      <w:pPr>
        <w:spacing w:line="276" w:lineRule="auto"/>
        <w:jc w:val="both"/>
        <w:rPr>
          <w:b/>
          <w:color w:val="000000"/>
        </w:rPr>
      </w:pPr>
    </w:p>
    <w:p w:rsidR="00905337" w:rsidRDefault="00905337" w:rsidP="004B1229">
      <w:pPr>
        <w:spacing w:line="276" w:lineRule="auto"/>
        <w:jc w:val="both"/>
        <w:rPr>
          <w:b/>
          <w:color w:val="000000"/>
        </w:rPr>
      </w:pP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  <w:r w:rsidRPr="00B565E9">
        <w:rPr>
          <w:b/>
          <w:color w:val="000000"/>
        </w:rPr>
        <w:t>XIV. Informacje o formalnościach, jakie winny być dopełnione po wyborze oferty w celu zawarcia umowy w sprawie zamówienia</w:t>
      </w: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1.Umowa w sprawie realizacji zamówienia publicznego zawarta zostanie z uwzględnieniem postanowień wynikających z treści niniejszej SIWZ oraz danych zawartych w ofercie.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2.Zamawiający podpisze umowę z Wykonawcą, który przedłoży nie podlegającą </w:t>
      </w:r>
      <w:r>
        <w:rPr>
          <w:color w:val="000000"/>
        </w:rPr>
        <w:br/>
        <w:t>odrzuceniu najkorzystniejszą ofertę z punktu widzenia kryteriów przyjętych w niniejszej specyfikacji.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3.Niezwłocznie, po wyborze najkorzystniejszej oferty, Zamawiający zawiadomi </w:t>
      </w:r>
      <w:r>
        <w:rPr>
          <w:color w:val="000000"/>
        </w:rPr>
        <w:br/>
        <w:t>Wykonawców, którzy złożyli oferty, o: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a)wyborze najkorzystniejszej oferty, podając nazwę (firmę), albo imię i nazwisko, </w:t>
      </w:r>
      <w:r>
        <w:rPr>
          <w:color w:val="000000"/>
        </w:rPr>
        <w:br/>
        <w:t xml:space="preserve">siedzibę albo miejsce zamieszkania i adres wykonawcy, którego ofertę wybrano, </w:t>
      </w:r>
      <w:r>
        <w:rPr>
          <w:color w:val="000000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b)wykonawcach, których oferty zostały odrzucone, podając uzasadnienie faktyczne </w:t>
      </w:r>
      <w:r>
        <w:rPr>
          <w:color w:val="000000"/>
        </w:rPr>
        <w:br/>
        <w:t>i prawne,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c)wykonawcach, którzy zostali wykluczeni z postępowania o udzielenie zamówienia, </w:t>
      </w:r>
      <w:r>
        <w:rPr>
          <w:color w:val="000000"/>
        </w:rPr>
        <w:br/>
        <w:t>podając uzasadnienie faktyczne i prawne,</w:t>
      </w:r>
    </w:p>
    <w:p w:rsidR="004B1229" w:rsidRPr="00637879" w:rsidRDefault="004B1229" w:rsidP="004B1229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d)terminie określonym z art. 94 ust. 1 lub 2, po upływie którego umowa w sprawie </w:t>
      </w:r>
      <w:r>
        <w:rPr>
          <w:color w:val="000000"/>
        </w:rPr>
        <w:br/>
        <w:t>zamówienia publicznego może być zawarta.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4.Ogłoszenie o wyborze najkorzystniejszej oferty ukaże się na stronie internetowej oraz na tablicy ogłoszeń w siedzibie Zamawiającego.</w:t>
      </w:r>
    </w:p>
    <w:p w:rsidR="004B1229" w:rsidRPr="00257E6B" w:rsidRDefault="004B1229" w:rsidP="004B1229">
      <w:pPr>
        <w:jc w:val="both"/>
        <w:rPr>
          <w:color w:val="000000"/>
        </w:rPr>
      </w:pPr>
      <w:r>
        <w:t>5.</w:t>
      </w:r>
      <w:r w:rsidRPr="00257E6B">
        <w:t xml:space="preserve">Zamawiający zawiera umowę w sprawie zamówienia publicznego z zastrzeżeniem art. 183 w terminie nie krótszym niż 5 dni od dnia przesłania zawiadomienia o wyborze </w:t>
      </w:r>
      <w:r>
        <w:br/>
      </w:r>
      <w:r w:rsidRPr="00257E6B">
        <w:t>oferty, jeżeli zawiadomienie to zostało przesłane w sposób określony w art. 27 ust. 2 albo 10 dni</w:t>
      </w:r>
      <w:r>
        <w:t xml:space="preserve">, </w:t>
      </w:r>
      <w:r w:rsidRPr="00257E6B">
        <w:t xml:space="preserve"> jeżeli zostało przesłane w inny sposób</w:t>
      </w:r>
      <w:r>
        <w:t>.</w:t>
      </w:r>
    </w:p>
    <w:p w:rsidR="004B1229" w:rsidRPr="00257E6B" w:rsidRDefault="004B1229" w:rsidP="004B1229">
      <w:pPr>
        <w:jc w:val="both"/>
        <w:rPr>
          <w:color w:val="000000"/>
        </w:rPr>
      </w:pPr>
      <w:r>
        <w:t>6.</w:t>
      </w:r>
      <w:r w:rsidRPr="00257E6B">
        <w:t>Zamawiający może zawrzeć umowę w sprawie zamówienia publicznego przed upływem</w:t>
      </w:r>
      <w:r>
        <w:t xml:space="preserve"> terminów określonych w pkt. 5</w:t>
      </w:r>
      <w:r w:rsidRPr="00257E6B">
        <w:t xml:space="preserve"> jeżeli:</w:t>
      </w:r>
    </w:p>
    <w:p w:rsidR="004B1229" w:rsidRPr="00257E6B" w:rsidRDefault="004B1229" w:rsidP="004B1229">
      <w:pPr>
        <w:spacing w:before="120"/>
        <w:jc w:val="both"/>
      </w:pPr>
      <w:r>
        <w:t>a)w</w:t>
      </w:r>
      <w:r w:rsidRPr="00257E6B">
        <w:t xml:space="preserve"> przypadku trybu przetargu nieograniczonego złożono tylko jedną ofertę;</w:t>
      </w:r>
    </w:p>
    <w:p w:rsidR="004B1229" w:rsidRPr="00257E6B" w:rsidRDefault="004B1229" w:rsidP="004B1229">
      <w:pPr>
        <w:spacing w:before="120"/>
        <w:jc w:val="both"/>
      </w:pPr>
      <w:r>
        <w:t>b)w</w:t>
      </w:r>
      <w:r w:rsidRPr="00257E6B">
        <w:t xml:space="preserve"> postępowaniu o udzielenie o wartości mniejszej niż kwoty określone w przepisach wydanych na podstawie art.11 ust.8 nie odrzucono żadnej oferty oraz nie wykluczono żadnego wykonawcy.</w:t>
      </w:r>
    </w:p>
    <w:p w:rsidR="004B1229" w:rsidRDefault="004B1229" w:rsidP="004B1229">
      <w:pPr>
        <w:jc w:val="both"/>
        <w:rPr>
          <w:color w:val="000000"/>
        </w:rPr>
      </w:pPr>
      <w:r>
        <w:t>7.</w:t>
      </w:r>
      <w:r w:rsidRPr="00257E6B">
        <w:t xml:space="preserve">Jeżeli wykonawca, którego oferta została wybrana, uchyla się od zawarcia umowy w sprawie zamówienia publicznego lub nie wnosi wymaganego zabezpieczenia </w:t>
      </w:r>
      <w:r>
        <w:br/>
      </w:r>
      <w:r w:rsidRPr="00257E6B">
        <w:t xml:space="preserve">należytego wykonania umowy, zamawiający może wybrać ofertę najkorzystniejszą </w:t>
      </w:r>
      <w:r>
        <w:br/>
      </w:r>
      <w:r w:rsidRPr="00257E6B">
        <w:t>spośród pozostałych ofert, bez przeprowadzania ich ponownego badania i oceny, chyba że zachodzą przesłanki unieważnienia postępowania, o k</w:t>
      </w:r>
      <w:r>
        <w:t>tórych mowa w art. 93 ust. 1</w:t>
      </w:r>
      <w:r>
        <w:br/>
        <w:t xml:space="preserve"> ustawy</w:t>
      </w:r>
      <w:r w:rsidRPr="00257E6B">
        <w:t>.</w:t>
      </w:r>
    </w:p>
    <w:p w:rsidR="004B1229" w:rsidRPr="00B60AE4" w:rsidRDefault="004B1229" w:rsidP="00B60AE4">
      <w:pPr>
        <w:pStyle w:val="Nagwek6"/>
        <w:spacing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537D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XV. Zabezpieczenie należytego wykonania umowy.</w:t>
      </w:r>
    </w:p>
    <w:p w:rsidR="004B1229" w:rsidRPr="00921966" w:rsidRDefault="004B1229" w:rsidP="004B1229">
      <w:pPr>
        <w:ind w:left="66"/>
        <w:jc w:val="both"/>
      </w:pPr>
      <w:r>
        <w:rPr>
          <w:color w:val="000000"/>
        </w:rPr>
        <w:t>1.</w:t>
      </w:r>
      <w:r w:rsidRPr="00921966">
        <w:rPr>
          <w:color w:val="000000"/>
        </w:rPr>
        <w:t>Wykonawca</w:t>
      </w:r>
      <w:r>
        <w:rPr>
          <w:color w:val="000000"/>
        </w:rPr>
        <w:t xml:space="preserve">, którego oferta zostanie wybrana </w:t>
      </w:r>
      <w:r w:rsidRPr="00921966">
        <w:rPr>
          <w:color w:val="000000"/>
        </w:rPr>
        <w:t xml:space="preserve">zobowiązany </w:t>
      </w:r>
      <w:r>
        <w:rPr>
          <w:color w:val="000000"/>
        </w:rPr>
        <w:t>będzie</w:t>
      </w:r>
      <w:r w:rsidRPr="00921966">
        <w:rPr>
          <w:color w:val="000000"/>
        </w:rPr>
        <w:t xml:space="preserve"> </w:t>
      </w:r>
      <w:r>
        <w:rPr>
          <w:color w:val="000000"/>
        </w:rPr>
        <w:t>wnieść zabezpieczenie</w:t>
      </w:r>
      <w:r w:rsidRPr="00921966">
        <w:rPr>
          <w:color w:val="000000"/>
        </w:rPr>
        <w:t xml:space="preserve"> należytego wykonania umowy w </w:t>
      </w:r>
      <w:r>
        <w:rPr>
          <w:b/>
          <w:color w:val="000000"/>
        </w:rPr>
        <w:t>wysokości  10</w:t>
      </w:r>
      <w:r w:rsidRPr="00C2210C">
        <w:rPr>
          <w:b/>
        </w:rPr>
        <w:t xml:space="preserve"> %</w:t>
      </w:r>
      <w:r w:rsidRPr="006F06A1">
        <w:rPr>
          <w:b/>
          <w:color w:val="000000"/>
        </w:rPr>
        <w:t xml:space="preserve"> ceny brutto podanej </w:t>
      </w:r>
      <w:r>
        <w:rPr>
          <w:b/>
          <w:color w:val="000000"/>
        </w:rPr>
        <w:t xml:space="preserve"> </w:t>
      </w:r>
      <w:r w:rsidRPr="006F06A1">
        <w:rPr>
          <w:b/>
          <w:color w:val="000000"/>
        </w:rPr>
        <w:t>w ofercie.</w:t>
      </w:r>
    </w:p>
    <w:p w:rsidR="004B1229" w:rsidRPr="00E1140B" w:rsidRDefault="004B1229" w:rsidP="004B1229">
      <w:pPr>
        <w:jc w:val="both"/>
      </w:pPr>
      <w:r>
        <w:rPr>
          <w:color w:val="000000"/>
        </w:rPr>
        <w:t>2.</w:t>
      </w:r>
      <w:r w:rsidRPr="00E1140B">
        <w:rPr>
          <w:color w:val="000000"/>
        </w:rPr>
        <w:t>Zabezpieczenie należytego wykonania umowy może być wnoszone w</w:t>
      </w:r>
      <w:r>
        <w:rPr>
          <w:color w:val="000000"/>
        </w:rPr>
        <w:t>:</w:t>
      </w:r>
    </w:p>
    <w:p w:rsidR="004B1229" w:rsidRPr="00BE7552" w:rsidRDefault="004B1229" w:rsidP="004B1229">
      <w:pPr>
        <w:jc w:val="both"/>
        <w:rPr>
          <w:color w:val="000000"/>
        </w:rPr>
      </w:pPr>
      <w:r>
        <w:rPr>
          <w:color w:val="000000"/>
        </w:rPr>
        <w:t>a)</w:t>
      </w:r>
      <w:r w:rsidRPr="00BE7552">
        <w:rPr>
          <w:color w:val="000000"/>
        </w:rPr>
        <w:t>pieniądzu;</w:t>
      </w:r>
    </w:p>
    <w:p w:rsidR="004B1229" w:rsidRPr="00BE7552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b)poręczeniach </w:t>
      </w:r>
      <w:r w:rsidRPr="00BE7552">
        <w:rPr>
          <w:color w:val="000000"/>
        </w:rPr>
        <w:t xml:space="preserve">bankowych lub poręczeniach </w:t>
      </w:r>
      <w:r>
        <w:rPr>
          <w:color w:val="000000"/>
        </w:rPr>
        <w:t xml:space="preserve">spółdzielczej </w:t>
      </w:r>
      <w:r w:rsidRPr="00BE7552">
        <w:rPr>
          <w:color w:val="000000"/>
        </w:rPr>
        <w:t xml:space="preserve">kasy </w:t>
      </w:r>
      <w:r>
        <w:rPr>
          <w:color w:val="000000"/>
        </w:rPr>
        <w:br/>
      </w:r>
      <w:r w:rsidRPr="00BE7552">
        <w:rPr>
          <w:color w:val="000000"/>
        </w:rPr>
        <w:t>oszczędnościowo-kredytowej, z tym że zobowiązanie kasy jest zawsze zobowiązaniem pieniężnym;</w:t>
      </w:r>
    </w:p>
    <w:p w:rsidR="004B1229" w:rsidRPr="00BE7552" w:rsidRDefault="004B1229" w:rsidP="004B1229">
      <w:pPr>
        <w:jc w:val="both"/>
        <w:rPr>
          <w:color w:val="000000"/>
        </w:rPr>
      </w:pPr>
      <w:r>
        <w:rPr>
          <w:color w:val="000000"/>
        </w:rPr>
        <w:t>c)</w:t>
      </w:r>
      <w:r w:rsidRPr="00BE7552">
        <w:rPr>
          <w:color w:val="000000"/>
        </w:rPr>
        <w:t>gwarancjach bankowych;</w:t>
      </w:r>
    </w:p>
    <w:p w:rsidR="004B1229" w:rsidRPr="00BE7552" w:rsidRDefault="004B1229" w:rsidP="004B1229">
      <w:pPr>
        <w:jc w:val="both"/>
        <w:rPr>
          <w:color w:val="000000"/>
        </w:rPr>
      </w:pPr>
      <w:r>
        <w:rPr>
          <w:color w:val="000000"/>
        </w:rPr>
        <w:t>d)</w:t>
      </w:r>
      <w:r w:rsidRPr="00BE7552">
        <w:rPr>
          <w:color w:val="000000"/>
        </w:rPr>
        <w:t>gwarancjach ubezpieczeniowych;</w:t>
      </w:r>
    </w:p>
    <w:p w:rsidR="004B1229" w:rsidRPr="00BE7552" w:rsidRDefault="004B1229" w:rsidP="004B1229">
      <w:pPr>
        <w:jc w:val="both"/>
        <w:rPr>
          <w:color w:val="000000"/>
        </w:rPr>
      </w:pPr>
      <w:r>
        <w:rPr>
          <w:color w:val="000000"/>
        </w:rPr>
        <w:t>e)p</w:t>
      </w:r>
      <w:r w:rsidRPr="00BE7552">
        <w:rPr>
          <w:color w:val="000000"/>
        </w:rPr>
        <w:t>oręczeniach udzielanych przez podmioty, o których mowa w art. 6b ust. 5 pkt</w:t>
      </w:r>
      <w:r>
        <w:rPr>
          <w:color w:val="000000"/>
        </w:rPr>
        <w:t>.</w:t>
      </w:r>
      <w:r w:rsidRPr="00BE7552">
        <w:rPr>
          <w:color w:val="000000"/>
        </w:rPr>
        <w:t xml:space="preserve"> 2 ustawy z dnia 9 listopada 2000 r. o utworzeniu Polskiej Agencji Rozwoju Przedsiębiorczości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3.Zamawiający nie wyraża zgody na wniesienie zabezpieczenia należytego wykonania umowy w formach wymienionych w art. 148 ust. 2 ustawy. 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5.Z</w:t>
      </w:r>
      <w:r w:rsidRPr="00BE7552">
        <w:rPr>
          <w:color w:val="000000"/>
        </w:rPr>
        <w:t xml:space="preserve">abezpieczenia </w:t>
      </w:r>
      <w:r>
        <w:rPr>
          <w:color w:val="000000"/>
        </w:rPr>
        <w:t>wnoszone w pieniądzu W</w:t>
      </w:r>
      <w:r w:rsidRPr="00E1140B">
        <w:rPr>
          <w:color w:val="000000"/>
        </w:rPr>
        <w:t xml:space="preserve">ykonawca </w:t>
      </w:r>
      <w:r>
        <w:rPr>
          <w:color w:val="000000"/>
        </w:rPr>
        <w:t>zobowiązany będzie wnieść</w:t>
      </w:r>
      <w:r w:rsidRPr="00E1140B">
        <w:rPr>
          <w:color w:val="000000"/>
        </w:rPr>
        <w:t xml:space="preserve"> </w:t>
      </w:r>
      <w:r>
        <w:rPr>
          <w:color w:val="000000"/>
        </w:rPr>
        <w:br/>
      </w:r>
      <w:r w:rsidRPr="00E1140B">
        <w:rPr>
          <w:color w:val="000000"/>
        </w:rPr>
        <w:t>przelewem na r</w:t>
      </w:r>
      <w:r>
        <w:rPr>
          <w:color w:val="000000"/>
        </w:rPr>
        <w:t xml:space="preserve">achunek bankowy Zamawiającego w Banku Spółdzielczym                              w Rajczy  </w:t>
      </w:r>
      <w:r w:rsidRPr="007919B6">
        <w:t xml:space="preserve">nr </w:t>
      </w:r>
      <w:r w:rsidRPr="007919B6">
        <w:rPr>
          <w:b/>
        </w:rPr>
        <w:t>92 8125 0008 0000 0202 2000 00</w:t>
      </w:r>
      <w:r>
        <w:rPr>
          <w:b/>
        </w:rPr>
        <w:t>6</w:t>
      </w:r>
      <w:r w:rsidRPr="007919B6">
        <w:rPr>
          <w:b/>
        </w:rPr>
        <w:t>0</w:t>
      </w:r>
      <w:r>
        <w:rPr>
          <w:color w:val="000000"/>
        </w:rPr>
        <w:t>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 xml:space="preserve">6.Zamawiający zwróci kwotę stanowiącą 70% zabezpieczenia </w:t>
      </w:r>
      <w:r w:rsidRPr="007426AF">
        <w:t xml:space="preserve">w terminie </w:t>
      </w:r>
      <w:r w:rsidRPr="003A2BE5">
        <w:rPr>
          <w:b/>
        </w:rPr>
        <w:t>3</w:t>
      </w:r>
      <w:r w:rsidRPr="00A04234">
        <w:rPr>
          <w:b/>
        </w:rPr>
        <w:t>0 dni</w:t>
      </w:r>
      <w:r w:rsidRPr="006F06A1">
        <w:rPr>
          <w:color w:val="000000"/>
        </w:rPr>
        <w:t xml:space="preserve"> od dnia wykona</w:t>
      </w:r>
      <w:r>
        <w:rPr>
          <w:color w:val="000000"/>
        </w:rPr>
        <w:t>nia zamówienia i uznania przez Z</w:t>
      </w:r>
      <w:r w:rsidRPr="006F06A1">
        <w:rPr>
          <w:color w:val="000000"/>
        </w:rPr>
        <w:t>amawiającego za należycie wykonane.</w:t>
      </w:r>
    </w:p>
    <w:p w:rsidR="004B1229" w:rsidRPr="006F06A1" w:rsidRDefault="004B1229" w:rsidP="004B1229">
      <w:pPr>
        <w:jc w:val="both"/>
        <w:rPr>
          <w:color w:val="000000"/>
        </w:rPr>
      </w:pPr>
      <w:r>
        <w:rPr>
          <w:color w:val="000000"/>
        </w:rPr>
        <w:t>7.Kwotę stanowiącą 30% wysokości zabezpieczenia Zamawiający pozostawi na</w:t>
      </w:r>
      <w:r w:rsidRPr="006F06A1">
        <w:rPr>
          <w:color w:val="000000"/>
        </w:rPr>
        <w:t xml:space="preserve"> </w:t>
      </w:r>
      <w:r>
        <w:rPr>
          <w:color w:val="000000"/>
        </w:rPr>
        <w:br/>
      </w:r>
      <w:r w:rsidRPr="006F06A1">
        <w:rPr>
          <w:color w:val="000000"/>
        </w:rPr>
        <w:t>zabezpieczenie roszczeń z tytułu rękojmi za wady</w:t>
      </w:r>
      <w:r>
        <w:rPr>
          <w:color w:val="000000"/>
        </w:rPr>
        <w:t>.</w:t>
      </w:r>
      <w:r w:rsidRPr="006F06A1">
        <w:rPr>
          <w:color w:val="000000"/>
        </w:rPr>
        <w:t xml:space="preserve"> Kwota </w:t>
      </w:r>
      <w:r>
        <w:rPr>
          <w:color w:val="000000"/>
        </w:rPr>
        <w:t>ta zostanie</w:t>
      </w:r>
      <w:r w:rsidRPr="006F06A1">
        <w:rPr>
          <w:color w:val="000000"/>
        </w:rPr>
        <w:t xml:space="preserve"> </w:t>
      </w:r>
      <w:r>
        <w:rPr>
          <w:color w:val="000000"/>
        </w:rPr>
        <w:t>zwrócona</w:t>
      </w:r>
      <w:r w:rsidRPr="006F06A1">
        <w:rPr>
          <w:color w:val="000000"/>
        </w:rPr>
        <w:t xml:space="preserve"> nie </w:t>
      </w:r>
      <w:r>
        <w:rPr>
          <w:color w:val="000000"/>
        </w:rPr>
        <w:br/>
        <w:t xml:space="preserve">później </w:t>
      </w:r>
      <w:r w:rsidRPr="007426AF">
        <w:t xml:space="preserve">niż w </w:t>
      </w:r>
      <w:r>
        <w:t xml:space="preserve"> </w:t>
      </w:r>
      <w:r w:rsidRPr="003A2BE5">
        <w:rPr>
          <w:b/>
        </w:rPr>
        <w:t>15</w:t>
      </w:r>
      <w:r w:rsidRPr="00A04234">
        <w:rPr>
          <w:b/>
        </w:rPr>
        <w:t xml:space="preserve"> dniu</w:t>
      </w:r>
      <w:r>
        <w:rPr>
          <w:b/>
        </w:rPr>
        <w:t xml:space="preserve"> </w:t>
      </w:r>
      <w:r>
        <w:rPr>
          <w:color w:val="000000"/>
        </w:rPr>
        <w:t xml:space="preserve"> po upływie okresu rękojmi za wady.</w:t>
      </w: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</w:p>
    <w:p w:rsidR="004B1229" w:rsidRDefault="002156D5" w:rsidP="004B122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\</w:t>
      </w:r>
    </w:p>
    <w:p w:rsidR="004B1229" w:rsidRPr="00B565E9" w:rsidRDefault="004B1229" w:rsidP="004B1229">
      <w:pPr>
        <w:spacing w:line="276" w:lineRule="auto"/>
        <w:jc w:val="both"/>
        <w:rPr>
          <w:color w:val="000000"/>
        </w:rPr>
      </w:pPr>
      <w:r w:rsidRPr="00B565E9">
        <w:rPr>
          <w:b/>
          <w:color w:val="000000"/>
        </w:rPr>
        <w:t>XVI. Istotne dla stron postanowienia, które zostaną wprowadzone do treści zawieranej umowy w sprawie zamówienia publicznego, ogólne warunki umowy albo wzór umowy.</w:t>
      </w:r>
    </w:p>
    <w:p w:rsidR="004B1229" w:rsidRPr="00B565E9" w:rsidRDefault="004B1229" w:rsidP="004B1229">
      <w:pPr>
        <w:jc w:val="both"/>
        <w:rPr>
          <w:color w:val="000000"/>
          <w:u w:val="single"/>
        </w:rPr>
      </w:pPr>
    </w:p>
    <w:p w:rsidR="004B1229" w:rsidRDefault="004B1229" w:rsidP="004B1229">
      <w:pPr>
        <w:jc w:val="both"/>
        <w:rPr>
          <w:color w:val="000000"/>
        </w:rPr>
      </w:pPr>
      <w:r w:rsidRPr="00B565E9">
        <w:rPr>
          <w:color w:val="000000"/>
        </w:rPr>
        <w:t>Postanowienia umowy zawarto</w:t>
      </w:r>
      <w:r>
        <w:rPr>
          <w:color w:val="000000"/>
        </w:rPr>
        <w:t xml:space="preserve"> we wzorze istotnych warunków umowy (załącznik nr 7 do specyfikacji).</w:t>
      </w:r>
    </w:p>
    <w:p w:rsidR="004B1229" w:rsidRDefault="004B1229" w:rsidP="004B1229">
      <w:pPr>
        <w:jc w:val="both"/>
        <w:rPr>
          <w:sz w:val="22"/>
          <w:szCs w:val="22"/>
        </w:rPr>
      </w:pP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1)Zamawiający dopuszcza możliwość zmian postanowień zawartej umowy w stosunku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treści oferty, na podstawie, której dokonano wyboru Wykonawcy, w przypadku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wystąpienia, co najmniej jednej z okoliczności wymienionych poniżej, z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uwzględnieniem podawanych warunków ich wprowadzenia.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Zmiana sposobu spełnienia świadczenia - zmiany technologiczne, w szczególności: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niedostępność na rynku materiałów lub urządzeń wskazanych w dokumentacji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spowodowana zaprzestaniem produkcji lub wycofaniem z rynku tych materiałów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lub urządzeń;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pojawienie się na rynku materiałów lub urządzeń nowszej generacji pozwalających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zaoszczędzenie kosztów realizacji przedmiotu umowy lub kosztów eksploatacji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wykonanego przedmiotu umowy;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 pojawienie się nowszej technologii wykonania zaprojektowanych robót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pozwalającej na zaoszczędzenie czasu realizacji inwestycji lub kosztów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wykonywanych robót, jak również kosztów eksploatacji wykonanego przedmiotu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umowy;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d) konieczność zrealizowania robót przy zastosowaniu innych rozwiązań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technicznych/technologicznych lub materiałowych niż wskazane w dokumentacji,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sytuacji, gdyby zastosowanie przewidzianych rozwiązań groziło niewykonaniem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lub wadliwym wykonaniem robót,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e) odmienne od przyjętych w dokumentacji warunki geologiczne (kategorie gruntu,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kurzawka, głazy narzutowe itp.) skutkujące niemożliwością zrealizowania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przedmiotu umowy przy dotychczasowych założeniach technologicznych;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f) odmienne od przyjętych w dokumentacji warunki terenowe, w szczególności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istnienie podziemnych sieci, instalacji, urządzeń, nie zinwentaryzowanych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obiektów budowlanych (bunkry, fundamenty, ściany szczelne itp.) skutkujące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niemożliwością zrealizowania przedmiotu umowy przy dotychczasowych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założeniach technologicznych lub materiałowych;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g) konieczność zrealizowania robót przy zastosowaniu innych rozwiązań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technicznych lub materiałowych ze względu na zmiany obowiązującego prawa.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Zmiany osobowe: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zmiana osób, przy pomocy, których Wykonawca realizuje przedmiot umowy na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inne legitymujące się co najmniej równoważnymi uprawnieniami, o których mowa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ustawie Prawo budowlane;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zmiana Podwykonawcy, przy pomocy którego Wykonawca wykonuje przedmiot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umowy;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 zmiany osób do nadzorowania robót.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4) Pozostałe zmiany: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zmiana obowiązującej stawki VAT - jeśli zmiana stawki VAT będzie powodować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zwiększenie lub zmniejszenie kosztów wykonania umowy po stronie Wykonawcy,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Zamawiający dopuszcza możliwość zwiększenia lub zmniejszenia wynagrodzenia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 kwotę równą różnicy w kwocie podatku zapłaconego przez Wykonawcę;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zmiana sposobu rozliczania umowy lub dokonywania płatności na rzecz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Wykonawcy na skutek zmian zawartej przez Zamawiającego umowy o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dofinansowanie projektu lub wytycznych dotyczących realizacji projektu;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 inna niż wymienione siła wyższa (zdarzenie zewnętrzne, niemożliwe do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przewidzenia i do zapobieżenia) uniemożliwiające wykonanie przedmiotu umowy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zgodnie z SIWZ i dokumentacją.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Nie stanowi zmiany umowy w rozumieniu art. 144 ustawy Prawo zamówień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publicznych: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zmiana danych związanych z obsługą administracyjno-organizacyjną umowy (np.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zmiana nr rachunku bankowego, zmiana dokumentów potwierdzających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uregulowanie płatności wobec podwykonawców)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zmiany danych teleadresowych, zmiany osób wskazanych do kontaktów między stronami.</w:t>
      </w:r>
    </w:p>
    <w:p w:rsidR="004B1229" w:rsidRDefault="004B1229" w:rsidP="004B122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B1229" w:rsidRDefault="004B1229" w:rsidP="004B1229">
      <w:pPr>
        <w:ind w:left="284" w:hanging="284"/>
        <w:jc w:val="both"/>
      </w:pPr>
      <w:r>
        <w:t>2</w:t>
      </w:r>
      <w:r w:rsidRPr="005A7D21">
        <w:t>. Zmiany zawartej umowy wymagają pisemnego uzasadnie</w:t>
      </w:r>
      <w:r>
        <w:t xml:space="preserve">nia sporządzonego przez komisję </w:t>
      </w:r>
    </w:p>
    <w:p w:rsidR="004B1229" w:rsidRDefault="004B1229" w:rsidP="004B1229">
      <w:pPr>
        <w:ind w:left="284" w:hanging="284"/>
        <w:jc w:val="both"/>
      </w:pPr>
      <w:r w:rsidRPr="005A7D21">
        <w:t>powołaną przez Zamawiającego, w skład której wejdzie ins</w:t>
      </w:r>
      <w:r>
        <w:t xml:space="preserve">pektor nadzoru i przedstawiciel </w:t>
      </w:r>
    </w:p>
    <w:p w:rsidR="004B1229" w:rsidRPr="005A7D21" w:rsidRDefault="004B1229" w:rsidP="004B1229">
      <w:pPr>
        <w:ind w:left="284" w:hanging="284"/>
        <w:jc w:val="both"/>
        <w:rPr>
          <w:i/>
        </w:rPr>
      </w:pPr>
      <w:r w:rsidRPr="005A7D21">
        <w:t xml:space="preserve">Wykonawcy, zatwierdzonego przez  Zamawiającego. </w:t>
      </w:r>
    </w:p>
    <w:p w:rsidR="004B1229" w:rsidRDefault="004B1229" w:rsidP="004B1229">
      <w:pPr>
        <w:jc w:val="both"/>
        <w:rPr>
          <w:b/>
          <w:color w:val="000000"/>
        </w:rPr>
      </w:pPr>
    </w:p>
    <w:p w:rsidR="002156D5" w:rsidRDefault="002156D5" w:rsidP="004B1229">
      <w:pPr>
        <w:pStyle w:val="Default"/>
        <w:rPr>
          <w:b/>
          <w:u w:val="single"/>
        </w:rPr>
      </w:pPr>
    </w:p>
    <w:p w:rsidR="004B1229" w:rsidRDefault="004B1229" w:rsidP="004B1229">
      <w:pPr>
        <w:pStyle w:val="Default"/>
        <w:rPr>
          <w:b/>
          <w:u w:val="single"/>
        </w:rPr>
      </w:pPr>
      <w:r>
        <w:rPr>
          <w:b/>
          <w:u w:val="single"/>
        </w:rPr>
        <w:t xml:space="preserve">Zamawiający zastrzega sobie prawo unieważnienia postępowania na podstawie treści art. 93  </w:t>
      </w:r>
      <w:proofErr w:type="spellStart"/>
      <w:r>
        <w:rPr>
          <w:b/>
          <w:u w:val="single"/>
        </w:rPr>
        <w:t>Pzp</w:t>
      </w:r>
      <w:proofErr w:type="spellEnd"/>
      <w:r>
        <w:rPr>
          <w:b/>
          <w:u w:val="single"/>
        </w:rPr>
        <w:t xml:space="preserve"> w przypadku </w:t>
      </w:r>
      <w:r w:rsidR="00E1696A">
        <w:rPr>
          <w:b/>
          <w:u w:val="single"/>
        </w:rPr>
        <w:t>wycofania się Zamawiającego z realizacji projektu w ramach którego przewidziana jest budowa</w:t>
      </w:r>
      <w:r w:rsidR="00905337">
        <w:rPr>
          <w:b/>
          <w:u w:val="single"/>
        </w:rPr>
        <w:t xml:space="preserve">  </w:t>
      </w:r>
      <w:r>
        <w:rPr>
          <w:b/>
          <w:u w:val="single"/>
        </w:rPr>
        <w:t xml:space="preserve">ścianki </w:t>
      </w:r>
      <w:r w:rsidR="00905337">
        <w:rPr>
          <w:b/>
          <w:u w:val="single"/>
        </w:rPr>
        <w:t xml:space="preserve"> </w:t>
      </w:r>
      <w:r>
        <w:rPr>
          <w:b/>
          <w:u w:val="single"/>
        </w:rPr>
        <w:t>wspinaczkowej.</w:t>
      </w:r>
    </w:p>
    <w:p w:rsidR="004B1229" w:rsidRPr="00F77DC1" w:rsidRDefault="004B1229" w:rsidP="004B1229"/>
    <w:p w:rsidR="004B1229" w:rsidRPr="002156D5" w:rsidRDefault="004B1229" w:rsidP="00100C6C">
      <w:pPr>
        <w:pStyle w:val="Nagwek7"/>
      </w:pPr>
      <w:r w:rsidRPr="002156D5">
        <w:t>Pouczenie o środkach ochrony prawnej przysługujących Wykonawcy w toku postępowania o udzielenie zamówienia.</w:t>
      </w:r>
    </w:p>
    <w:p w:rsidR="004B1229" w:rsidRPr="0095060F" w:rsidRDefault="004B1229" w:rsidP="004B1229"/>
    <w:p w:rsidR="004B1229" w:rsidRPr="00C867E1" w:rsidRDefault="004B1229" w:rsidP="004B1229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4B1229" w:rsidRPr="00C867E1" w:rsidRDefault="004B1229" w:rsidP="004B1229">
      <w:r w:rsidRPr="00C867E1">
        <w:t>1)</w:t>
      </w:r>
      <w:r>
        <w:t xml:space="preserve"> </w:t>
      </w:r>
      <w:r w:rsidRPr="00C867E1">
        <w:t>opisu sposobu dokonywania oceny spełniania warunków udziału w postępowaniu;</w:t>
      </w:r>
    </w:p>
    <w:p w:rsidR="004B1229" w:rsidRPr="00C867E1" w:rsidRDefault="004B1229" w:rsidP="004B1229">
      <w:r w:rsidRPr="00C867E1">
        <w:t>2)</w:t>
      </w:r>
      <w:r>
        <w:t xml:space="preserve"> </w:t>
      </w:r>
      <w:r w:rsidRPr="00C867E1">
        <w:t>wykluczenia odwołującego się z postępowania o udzielenie zamówienia:</w:t>
      </w:r>
    </w:p>
    <w:p w:rsidR="004B1229" w:rsidRDefault="004B1229" w:rsidP="004B1229">
      <w:r w:rsidRPr="00C867E1">
        <w:t>3)</w:t>
      </w:r>
      <w:r>
        <w:t xml:space="preserve"> </w:t>
      </w:r>
      <w:r w:rsidRPr="00C867E1">
        <w:t>odrzucenia oferty odwołującego.</w:t>
      </w:r>
      <w:r>
        <w:t xml:space="preserve"> </w:t>
      </w:r>
    </w:p>
    <w:p w:rsidR="004B1229" w:rsidRPr="000D2FDA" w:rsidRDefault="004B1229" w:rsidP="004B1229"/>
    <w:p w:rsidR="004B1229" w:rsidRDefault="004B1229" w:rsidP="004B1229">
      <w:pPr>
        <w:pStyle w:val="Nagwek7"/>
      </w:pPr>
      <w:r>
        <w:t>INNE  INFORMACJE</w:t>
      </w:r>
    </w:p>
    <w:p w:rsidR="00B60AE4" w:rsidRPr="00B60AE4" w:rsidRDefault="00B60AE4" w:rsidP="00B60AE4">
      <w:pPr>
        <w:rPr>
          <w:lang w:eastAsia="pl-PL"/>
        </w:rPr>
      </w:pPr>
      <w:bookmarkStart w:id="0" w:name="_GoBack"/>
      <w:bookmarkEnd w:id="0"/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1)Zamawiający nie dopuszcza składania ofert częściowych.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2)Zamawiający nie dopuszcza składania ofert wariantowych.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3)Zamawiający nie zamierza zawierać umowy ramowej.</w:t>
      </w:r>
    </w:p>
    <w:p w:rsidR="004B1229" w:rsidRPr="00B658B5" w:rsidRDefault="004B1229" w:rsidP="004B1229">
      <w:pPr>
        <w:jc w:val="both"/>
        <w:rPr>
          <w:color w:val="000000"/>
        </w:rPr>
      </w:pPr>
      <w:r>
        <w:rPr>
          <w:color w:val="000000"/>
        </w:rPr>
        <w:lastRenderedPageBreak/>
        <w:t>4)Zamawiający nie przewiduje zamówień uzupełniających, o których mowa w art.67 ust.1 pkt.6 i 7 lub art.134 ust.6 pkt. 3 i 4.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5)Zamawiający nie przewiduje rozliczenia w walutach obcych.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6)Zamawiający nie przewiduje aukcji elektronicznej.</w:t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7)Zamawiający nie przewiduje zwrotu kosztów udziału w postępowaniu.</w:t>
      </w:r>
      <w:r>
        <w:rPr>
          <w:color w:val="000000"/>
        </w:rPr>
        <w:tab/>
      </w:r>
    </w:p>
    <w:p w:rsidR="004B1229" w:rsidRDefault="004B1229" w:rsidP="004B1229">
      <w:pPr>
        <w:jc w:val="both"/>
        <w:rPr>
          <w:color w:val="000000"/>
        </w:rPr>
      </w:pPr>
      <w:r>
        <w:rPr>
          <w:color w:val="000000"/>
        </w:rPr>
        <w:t>8)Zamawiający żąda wskazania przez wykonawcę w ofercie części zamówienia, której wykonanie powierzy podwykonawcom.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B1229" w:rsidRDefault="004B1229" w:rsidP="004B1229">
      <w:pPr>
        <w:jc w:val="both"/>
        <w:rPr>
          <w:color w:val="000000"/>
        </w:rPr>
      </w:pPr>
    </w:p>
    <w:p w:rsidR="004B1229" w:rsidRDefault="004B1229" w:rsidP="004B1229"/>
    <w:p w:rsidR="005C02C6" w:rsidRPr="008B6B71" w:rsidRDefault="005C02C6" w:rsidP="005C02C6">
      <w:pPr>
        <w:jc w:val="center"/>
      </w:pPr>
    </w:p>
    <w:sectPr w:rsidR="005C02C6" w:rsidRPr="008B6B71" w:rsidSect="00B55971">
      <w:headerReference w:type="default" r:id="rId11"/>
      <w:footerReference w:type="default" r:id="rId12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74" w:rsidRDefault="00746F74">
      <w:r>
        <w:separator/>
      </w:r>
    </w:p>
  </w:endnote>
  <w:endnote w:type="continuationSeparator" w:id="0">
    <w:p w:rsidR="00746F74" w:rsidRDefault="0074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B60AE4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74" w:rsidRDefault="00746F74">
      <w:r>
        <w:separator/>
      </w:r>
    </w:p>
  </w:footnote>
  <w:footnote w:type="continuationSeparator" w:id="0">
    <w:p w:rsidR="00746F74" w:rsidRDefault="0074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4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0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4">
    <w:nsid w:val="48B21100"/>
    <w:multiLevelType w:val="singleLevel"/>
    <w:tmpl w:val="6A02527E"/>
    <w:lvl w:ilvl="0">
      <w:start w:val="11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5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16"/>
  </w:num>
  <w:num w:numId="12">
    <w:abstractNumId w:val="10"/>
  </w:num>
  <w:num w:numId="13">
    <w:abstractNumId w:val="6"/>
  </w:num>
  <w:num w:numId="14">
    <w:abstractNumId w:val="13"/>
  </w:num>
  <w:num w:numId="15">
    <w:abstractNumId w:val="14"/>
  </w:num>
  <w:num w:numId="16">
    <w:abstractNumId w:val="9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552A3"/>
    <w:rsid w:val="0007090E"/>
    <w:rsid w:val="00071CC6"/>
    <w:rsid w:val="00077251"/>
    <w:rsid w:val="00093619"/>
    <w:rsid w:val="000E1382"/>
    <w:rsid w:val="00100C6C"/>
    <w:rsid w:val="00101889"/>
    <w:rsid w:val="001327F5"/>
    <w:rsid w:val="00133C6F"/>
    <w:rsid w:val="00146637"/>
    <w:rsid w:val="001B2CDD"/>
    <w:rsid w:val="001F37AE"/>
    <w:rsid w:val="001F69CE"/>
    <w:rsid w:val="0021124E"/>
    <w:rsid w:val="002156D5"/>
    <w:rsid w:val="00227799"/>
    <w:rsid w:val="00290C27"/>
    <w:rsid w:val="002923F1"/>
    <w:rsid w:val="002A5B23"/>
    <w:rsid w:val="002D10DB"/>
    <w:rsid w:val="002E4BF6"/>
    <w:rsid w:val="0030251B"/>
    <w:rsid w:val="00311722"/>
    <w:rsid w:val="003939CE"/>
    <w:rsid w:val="003953BD"/>
    <w:rsid w:val="003D475A"/>
    <w:rsid w:val="003E1B8F"/>
    <w:rsid w:val="00461A03"/>
    <w:rsid w:val="00495B3A"/>
    <w:rsid w:val="004B0026"/>
    <w:rsid w:val="004B112A"/>
    <w:rsid w:val="004B1229"/>
    <w:rsid w:val="004C0850"/>
    <w:rsid w:val="005505B9"/>
    <w:rsid w:val="00572A3B"/>
    <w:rsid w:val="005771A1"/>
    <w:rsid w:val="00586302"/>
    <w:rsid w:val="005A6942"/>
    <w:rsid w:val="005B645E"/>
    <w:rsid w:val="005C02C6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46F74"/>
    <w:rsid w:val="00784CFE"/>
    <w:rsid w:val="00810B4B"/>
    <w:rsid w:val="008231EC"/>
    <w:rsid w:val="00850947"/>
    <w:rsid w:val="008512CB"/>
    <w:rsid w:val="00877D33"/>
    <w:rsid w:val="00880D27"/>
    <w:rsid w:val="00884253"/>
    <w:rsid w:val="008B6B71"/>
    <w:rsid w:val="008F2516"/>
    <w:rsid w:val="00905337"/>
    <w:rsid w:val="00912FE1"/>
    <w:rsid w:val="009364C7"/>
    <w:rsid w:val="009443D2"/>
    <w:rsid w:val="009468DF"/>
    <w:rsid w:val="0096446F"/>
    <w:rsid w:val="009943E0"/>
    <w:rsid w:val="00996C32"/>
    <w:rsid w:val="009A333D"/>
    <w:rsid w:val="009B4F91"/>
    <w:rsid w:val="009E112A"/>
    <w:rsid w:val="009E1E7F"/>
    <w:rsid w:val="00A22BEB"/>
    <w:rsid w:val="00A40C6C"/>
    <w:rsid w:val="00A60952"/>
    <w:rsid w:val="00A61CC8"/>
    <w:rsid w:val="00A637E7"/>
    <w:rsid w:val="00A81F88"/>
    <w:rsid w:val="00B017D8"/>
    <w:rsid w:val="00B55971"/>
    <w:rsid w:val="00B60AE4"/>
    <w:rsid w:val="00B64B22"/>
    <w:rsid w:val="00B82FA4"/>
    <w:rsid w:val="00B90D7B"/>
    <w:rsid w:val="00BE31DE"/>
    <w:rsid w:val="00C603D3"/>
    <w:rsid w:val="00C8783E"/>
    <w:rsid w:val="00CA6498"/>
    <w:rsid w:val="00CE7282"/>
    <w:rsid w:val="00D43313"/>
    <w:rsid w:val="00D450C7"/>
    <w:rsid w:val="00D62D2F"/>
    <w:rsid w:val="00D651A0"/>
    <w:rsid w:val="00DB53FB"/>
    <w:rsid w:val="00DC48D9"/>
    <w:rsid w:val="00DE536E"/>
    <w:rsid w:val="00DE68D0"/>
    <w:rsid w:val="00E162A8"/>
    <w:rsid w:val="00E1696A"/>
    <w:rsid w:val="00E35294"/>
    <w:rsid w:val="00E402D1"/>
    <w:rsid w:val="00E537DB"/>
    <w:rsid w:val="00F120ED"/>
    <w:rsid w:val="00F326EE"/>
    <w:rsid w:val="00F41EE5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B1229"/>
    <w:pPr>
      <w:keepNext/>
      <w:widowControl/>
      <w:numPr>
        <w:numId w:val="1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1229"/>
    <w:pPr>
      <w:keepNext/>
      <w:widowControl/>
      <w:suppressAutoHyphens w:val="0"/>
      <w:jc w:val="both"/>
      <w:outlineLvl w:val="1"/>
    </w:pPr>
    <w:rPr>
      <w:rFonts w:ascii="Times New Roman" w:eastAsia="Times New Roman" w:hAnsi="Times New Roman"/>
      <w:b/>
      <w:kern w:val="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B1229"/>
    <w:pPr>
      <w:keepNext/>
      <w:widowControl/>
      <w:jc w:val="both"/>
      <w:outlineLvl w:val="2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1229"/>
    <w:pPr>
      <w:keepNext/>
      <w:widowControl/>
      <w:numPr>
        <w:ilvl w:val="3"/>
        <w:numId w:val="13"/>
      </w:numPr>
      <w:jc w:val="center"/>
      <w:outlineLvl w:val="3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B1229"/>
    <w:pPr>
      <w:keepNext/>
      <w:keepLines/>
      <w:widowControl/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B1229"/>
    <w:pPr>
      <w:keepNext/>
      <w:numPr>
        <w:numId w:val="16"/>
      </w:numPr>
      <w:suppressAutoHyphens w:val="0"/>
      <w:jc w:val="both"/>
      <w:outlineLvl w:val="6"/>
    </w:pPr>
    <w:rPr>
      <w:rFonts w:ascii="Times New Roman" w:eastAsia="Times New Roman" w:hAnsi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uiPriority w:val="99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0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uiPriority w:val="99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link w:val="StopkaZnak"/>
    <w:uiPriority w:val="99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uiPriority w:val="34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B12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229"/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4B12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B1229"/>
    <w:rPr>
      <w:rFonts w:ascii="Thorndale" w:eastAsia="Andale Sans UI" w:hAnsi="Thorndale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B1229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4B1229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4B1229"/>
    <w:rPr>
      <w:b/>
      <w:sz w:val="28"/>
    </w:rPr>
  </w:style>
  <w:style w:type="character" w:customStyle="1" w:styleId="Nagwek4Znak">
    <w:name w:val="Nagłówek 4 Znak"/>
    <w:basedOn w:val="Domylnaczcionkaakapitu"/>
    <w:link w:val="Nagwek4"/>
    <w:rsid w:val="004B1229"/>
    <w:rPr>
      <w:b/>
      <w:sz w:val="28"/>
    </w:rPr>
  </w:style>
  <w:style w:type="character" w:customStyle="1" w:styleId="Nagwek6Znak">
    <w:name w:val="Nagłówek 6 Znak"/>
    <w:basedOn w:val="Domylnaczcionkaakapitu"/>
    <w:link w:val="Nagwek6"/>
    <w:rsid w:val="004B12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4B122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1229"/>
    <w:rPr>
      <w:rFonts w:ascii="Thorndale" w:eastAsia="Andale Sans UI" w:hAnsi="Thorndale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B1229"/>
    <w:rPr>
      <w:rFonts w:ascii="Thorndale" w:eastAsia="Andale Sans UI" w:hAnsi="Thorndale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B1229"/>
    <w:pPr>
      <w:widowControl/>
      <w:jc w:val="both"/>
    </w:pPr>
    <w:rPr>
      <w:rFonts w:ascii="Times New Roman" w:eastAsia="Times New Roman" w:hAnsi="Times New Roman"/>
      <w:kern w:val="0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1229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1229"/>
    <w:pPr>
      <w:suppressAutoHyphens w:val="0"/>
      <w:jc w:val="both"/>
    </w:pPr>
    <w:rPr>
      <w:rFonts w:ascii="Times New Roman" w:eastAsia="Times New Roman" w:hAnsi="Times New Roman"/>
      <w:b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B1229"/>
    <w:pPr>
      <w:keepNext/>
      <w:widowControl/>
      <w:numPr>
        <w:numId w:val="1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1229"/>
    <w:pPr>
      <w:keepNext/>
      <w:widowControl/>
      <w:suppressAutoHyphens w:val="0"/>
      <w:jc w:val="both"/>
      <w:outlineLvl w:val="1"/>
    </w:pPr>
    <w:rPr>
      <w:rFonts w:ascii="Times New Roman" w:eastAsia="Times New Roman" w:hAnsi="Times New Roman"/>
      <w:b/>
      <w:kern w:val="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B1229"/>
    <w:pPr>
      <w:keepNext/>
      <w:widowControl/>
      <w:jc w:val="both"/>
      <w:outlineLvl w:val="2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1229"/>
    <w:pPr>
      <w:keepNext/>
      <w:widowControl/>
      <w:numPr>
        <w:ilvl w:val="3"/>
        <w:numId w:val="13"/>
      </w:numPr>
      <w:jc w:val="center"/>
      <w:outlineLvl w:val="3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B1229"/>
    <w:pPr>
      <w:keepNext/>
      <w:keepLines/>
      <w:widowControl/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B1229"/>
    <w:pPr>
      <w:keepNext/>
      <w:numPr>
        <w:numId w:val="16"/>
      </w:numPr>
      <w:suppressAutoHyphens w:val="0"/>
      <w:jc w:val="both"/>
      <w:outlineLvl w:val="6"/>
    </w:pPr>
    <w:rPr>
      <w:rFonts w:ascii="Times New Roman" w:eastAsia="Times New Roman" w:hAnsi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uiPriority w:val="99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0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uiPriority w:val="99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link w:val="StopkaZnak"/>
    <w:uiPriority w:val="99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uiPriority w:val="34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B12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229"/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4B12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B1229"/>
    <w:rPr>
      <w:rFonts w:ascii="Thorndale" w:eastAsia="Andale Sans UI" w:hAnsi="Thorndale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B1229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4B1229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4B1229"/>
    <w:rPr>
      <w:b/>
      <w:sz w:val="28"/>
    </w:rPr>
  </w:style>
  <w:style w:type="character" w:customStyle="1" w:styleId="Nagwek4Znak">
    <w:name w:val="Nagłówek 4 Znak"/>
    <w:basedOn w:val="Domylnaczcionkaakapitu"/>
    <w:link w:val="Nagwek4"/>
    <w:rsid w:val="004B1229"/>
    <w:rPr>
      <w:b/>
      <w:sz w:val="28"/>
    </w:rPr>
  </w:style>
  <w:style w:type="character" w:customStyle="1" w:styleId="Nagwek6Znak">
    <w:name w:val="Nagłówek 6 Znak"/>
    <w:basedOn w:val="Domylnaczcionkaakapitu"/>
    <w:link w:val="Nagwek6"/>
    <w:rsid w:val="004B12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4B122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1229"/>
    <w:rPr>
      <w:rFonts w:ascii="Thorndale" w:eastAsia="Andale Sans UI" w:hAnsi="Thorndale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B1229"/>
    <w:rPr>
      <w:rFonts w:ascii="Thorndale" w:eastAsia="Andale Sans UI" w:hAnsi="Thorndale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B1229"/>
    <w:pPr>
      <w:widowControl/>
      <w:jc w:val="both"/>
    </w:pPr>
    <w:rPr>
      <w:rFonts w:ascii="Times New Roman" w:eastAsia="Times New Roman" w:hAnsi="Times New Roman"/>
      <w:kern w:val="0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1229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1229"/>
    <w:pPr>
      <w:suppressAutoHyphens w:val="0"/>
      <w:jc w:val="both"/>
    </w:pPr>
    <w:rPr>
      <w:rFonts w:ascii="Times New Roman" w:eastAsia="Times New Roman" w:hAnsi="Times New Roman"/>
      <w:b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grajcza@rajcz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jcza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742A1-8838-4CC5-BC68-185E5AE2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6341</Words>
  <Characters>38050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44303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18</cp:revision>
  <cp:lastPrinted>2013-02-06T11:55:00Z</cp:lastPrinted>
  <dcterms:created xsi:type="dcterms:W3CDTF">2013-08-27T08:48:00Z</dcterms:created>
  <dcterms:modified xsi:type="dcterms:W3CDTF">2013-08-28T09:00:00Z</dcterms:modified>
</cp:coreProperties>
</file>