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FA7391" w:rsidRDefault="00A5656D" w:rsidP="00486DC6">
      <w:pPr>
        <w:spacing w:line="360" w:lineRule="auto"/>
        <w:jc w:val="right"/>
        <w:rPr>
          <w:b/>
          <w:sz w:val="24"/>
          <w:szCs w:val="24"/>
          <w:u w:val="single"/>
        </w:rPr>
      </w:pPr>
      <w:r w:rsidRPr="00FA7391">
        <w:rPr>
          <w:b/>
          <w:sz w:val="24"/>
          <w:szCs w:val="24"/>
          <w:u w:val="single"/>
        </w:rPr>
        <w:t xml:space="preserve">Załącznik nr </w:t>
      </w:r>
      <w:r w:rsidR="00297E75">
        <w:rPr>
          <w:b/>
          <w:sz w:val="24"/>
          <w:szCs w:val="24"/>
          <w:u w:val="single"/>
        </w:rPr>
        <w:t>11</w:t>
      </w:r>
      <w:r w:rsidR="00B94382" w:rsidRPr="00FA7391">
        <w:rPr>
          <w:b/>
          <w:sz w:val="24"/>
          <w:szCs w:val="24"/>
          <w:u w:val="single"/>
        </w:rPr>
        <w:t xml:space="preserve"> </w:t>
      </w:r>
      <w:r w:rsidRPr="00FA7391">
        <w:rPr>
          <w:b/>
          <w:sz w:val="24"/>
          <w:szCs w:val="24"/>
          <w:u w:val="single"/>
        </w:rPr>
        <w:t>do SIWZ</w:t>
      </w:r>
    </w:p>
    <w:p w:rsidR="00FA7391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  <w:r w:rsidRPr="00FA7391">
        <w:rPr>
          <w:b/>
          <w:sz w:val="24"/>
          <w:szCs w:val="24"/>
        </w:rPr>
        <w:t xml:space="preserve">              </w:t>
      </w:r>
    </w:p>
    <w:p w:rsidR="00A5656D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</w:p>
    <w:p w:rsidR="00281CFC" w:rsidRPr="005B6B8C" w:rsidRDefault="00FA7391" w:rsidP="00486DC6">
      <w:pPr>
        <w:spacing w:line="360" w:lineRule="auto"/>
        <w:jc w:val="center"/>
        <w:rPr>
          <w:b/>
          <w:sz w:val="28"/>
          <w:szCs w:val="28"/>
        </w:rPr>
      </w:pPr>
      <w:r w:rsidRPr="005B6B8C">
        <w:rPr>
          <w:b/>
          <w:sz w:val="28"/>
          <w:szCs w:val="28"/>
        </w:rPr>
        <w:t>SPECYFIKACJA TECHNICZNA DOT</w:t>
      </w:r>
      <w:r w:rsidR="00A5656D" w:rsidRPr="005B6B8C">
        <w:rPr>
          <w:b/>
          <w:sz w:val="28"/>
          <w:szCs w:val="28"/>
        </w:rPr>
        <w:t>.</w:t>
      </w:r>
      <w:r w:rsidRPr="005B6B8C">
        <w:rPr>
          <w:b/>
          <w:sz w:val="28"/>
          <w:szCs w:val="28"/>
        </w:rPr>
        <w:t xml:space="preserve"> ODŚNIEŻANIA DRÓG</w:t>
      </w: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ind w:left="709" w:hanging="349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Przygotowanie sprzętu do odśnieżania dróg</w:t>
      </w:r>
    </w:p>
    <w:p w:rsidR="00FA7391" w:rsidRDefault="00FA7391" w:rsidP="00486DC6">
      <w:pPr>
        <w:spacing w:line="360" w:lineRule="auto"/>
        <w:jc w:val="both"/>
        <w:rPr>
          <w:rFonts w:eastAsia="Arial"/>
          <w:sz w:val="24"/>
          <w:szCs w:val="24"/>
        </w:rPr>
      </w:pP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W okresie przed </w:t>
      </w:r>
      <w:r w:rsidR="003674B1">
        <w:rPr>
          <w:rFonts w:eastAsia="Arial"/>
          <w:sz w:val="24"/>
          <w:szCs w:val="24"/>
        </w:rPr>
        <w:t>rozpoczęciem zimowego utrzymania dróg powiatowych</w:t>
      </w:r>
      <w:r w:rsidRPr="00FA7391">
        <w:rPr>
          <w:rFonts w:eastAsia="Arial"/>
          <w:sz w:val="24"/>
          <w:szCs w:val="24"/>
        </w:rPr>
        <w:t xml:space="preserve"> należy dokonać przeglądu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remontu sprzętu (osprzętu) do odśnieżania.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Sprzęt powinien być przygotowany w takim stopniu, aby mógł być gotowy do użycia w ciągu 2 godzin od chwili powzięcia decyzji o konieczności podjęcia akcji na drodze.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Nośniki pługów odśnieżnych powinny mieć zamontowane płyty czołowe.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Pojazdy samochodowe używane do wykonywania prac przy </w:t>
      </w:r>
      <w:bookmarkStart w:id="0" w:name="_GoBack"/>
      <w:bookmarkEnd w:id="0"/>
      <w:r w:rsidRPr="00FA7391">
        <w:rPr>
          <w:rFonts w:eastAsia="Arial"/>
          <w:sz w:val="24"/>
          <w:szCs w:val="24"/>
        </w:rPr>
        <w:t>odśnieżaniu dróg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 xml:space="preserve">usuwaniu śliskości zimowej powinny być wyposażone w ostrzegawczy sygnał świetlny błyskowy barwy żółtej, zgodnie z ustawą „Prawo o ruchu drogowym”. 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Lemiesze powinny mieć oznaczone skrajne, wystające poza obrys pojazdu, części w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skośne pasy pod kątem 45</w:t>
      </w:r>
      <w:r w:rsidRPr="00FA7391">
        <w:rPr>
          <w:rFonts w:eastAsia="Arial"/>
          <w:sz w:val="24"/>
          <w:szCs w:val="24"/>
          <w:vertAlign w:val="superscript"/>
        </w:rPr>
        <w:t>o</w:t>
      </w:r>
      <w:r w:rsidRPr="00FA7391">
        <w:rPr>
          <w:rFonts w:eastAsia="Arial"/>
          <w:sz w:val="24"/>
          <w:szCs w:val="24"/>
        </w:rPr>
        <w:t>, barwy na przemian białej i czerwonej zgodnie z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przepisami ustawy.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Konstrukcja pługa powinna być przystosowana do zamocowania dodatkowych świateł drogowych pojazdu nad</w:t>
      </w:r>
      <w:bookmarkStart w:id="1" w:name="page7"/>
      <w:bookmarkEnd w:id="1"/>
      <w:r w:rsidR="003674B1">
        <w:rPr>
          <w:rFonts w:eastAsia="Arial"/>
          <w:sz w:val="24"/>
          <w:szCs w:val="24"/>
        </w:rPr>
        <w:t xml:space="preserve"> </w:t>
      </w:r>
      <w:r w:rsidRPr="00FA7391">
        <w:rPr>
          <w:rFonts w:eastAsia="Arial"/>
          <w:sz w:val="24"/>
          <w:szCs w:val="24"/>
        </w:rPr>
        <w:t>konstrukcją lemiesza. Zaleca się również stosowanie świateł obrysowych lemiesza</w:t>
      </w:r>
    </w:p>
    <w:p w:rsidR="00FA7391" w:rsidRP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Po przygotowaniu sprzętu i nośników należy dokonać próbnego montażu, podczas którego należy sprawdzić:</w:t>
      </w:r>
    </w:p>
    <w:p w:rsidR="00FA7391" w:rsidRPr="00FA7391" w:rsidRDefault="00FA7391" w:rsidP="00486DC6">
      <w:pPr>
        <w:pStyle w:val="Akapitzlist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rFonts w:eastAsia="Symbol"/>
          <w:b/>
          <w:sz w:val="24"/>
          <w:szCs w:val="24"/>
        </w:rPr>
      </w:pPr>
      <w:r w:rsidRPr="00FA7391">
        <w:rPr>
          <w:rFonts w:eastAsia="Arial"/>
          <w:b/>
          <w:sz w:val="24"/>
          <w:szCs w:val="24"/>
        </w:rPr>
        <w:t>w pługach: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dopasowanie elementów łączących pług z płytą czołową,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mechanizmu podnoszenia,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możliwość swobodnego dopasowania sił odkładnicy do pochylenia nawierzchni i dobrego przylegania lemiesza do nawierzchni,</w:t>
      </w:r>
    </w:p>
    <w:p w:rsidR="00486DC6" w:rsidRPr="00486DC6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oświetlenia sygnalizacyjnego,</w:t>
      </w:r>
    </w:p>
    <w:p w:rsidR="00FA7391" w:rsidRPr="00486DC6" w:rsidRDefault="00486DC6" w:rsidP="00486DC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eastAsia="Symbo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</w:t>
      </w:r>
      <w:r w:rsidR="00FA7391" w:rsidRPr="00486DC6">
        <w:rPr>
          <w:rFonts w:eastAsia="Arial"/>
          <w:b/>
          <w:sz w:val="24"/>
          <w:szCs w:val="24"/>
        </w:rPr>
        <w:t xml:space="preserve">w </w:t>
      </w:r>
      <w:r w:rsidRPr="00486DC6">
        <w:rPr>
          <w:rFonts w:eastAsia="Arial"/>
          <w:b/>
          <w:sz w:val="24"/>
          <w:szCs w:val="24"/>
        </w:rPr>
        <w:t>wirnikach</w:t>
      </w:r>
      <w:r w:rsidR="00FA7391" w:rsidRPr="00486DC6">
        <w:rPr>
          <w:rFonts w:eastAsia="Arial"/>
          <w:b/>
          <w:sz w:val="24"/>
          <w:szCs w:val="24"/>
        </w:rPr>
        <w:t>:</w:t>
      </w:r>
    </w:p>
    <w:p w:rsidR="00FA7391" w:rsidRPr="00FA739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układu napędowego,</w:t>
      </w:r>
    </w:p>
    <w:p w:rsidR="00FA7391" w:rsidRPr="002622F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działanie mechanizmów napędu jazdy i zespołów roboczych </w:t>
      </w:r>
      <w:r w:rsidR="00486DC6">
        <w:rPr>
          <w:rFonts w:eastAsia="Arial"/>
          <w:sz w:val="24"/>
          <w:szCs w:val="24"/>
        </w:rPr>
        <w:t xml:space="preserve">oraz mechanizmu </w:t>
      </w:r>
      <w:r w:rsidRPr="00FA7391">
        <w:rPr>
          <w:rFonts w:eastAsia="Arial"/>
          <w:sz w:val="24"/>
          <w:szCs w:val="24"/>
        </w:rPr>
        <w:t>podnoszenia.</w:t>
      </w:r>
    </w:p>
    <w:p w:rsidR="002622F1" w:rsidRPr="00FA7391" w:rsidRDefault="002622F1" w:rsidP="00486DC6">
      <w:pPr>
        <w:pStyle w:val="Akapitzlist"/>
        <w:tabs>
          <w:tab w:val="left" w:pos="1400"/>
        </w:tabs>
        <w:spacing w:line="360" w:lineRule="auto"/>
        <w:ind w:left="1495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Wymagania odnośnie obsługi sprzętu do odśnieżania</w:t>
      </w:r>
    </w:p>
    <w:p w:rsidR="00FA7391" w:rsidRPr="00FA7391" w:rsidRDefault="00FA7391" w:rsidP="00486DC6">
      <w:pPr>
        <w:spacing w:line="360" w:lineRule="auto"/>
        <w:rPr>
          <w:sz w:val="24"/>
          <w:szCs w:val="24"/>
        </w:rPr>
      </w:pPr>
    </w:p>
    <w:p w:rsid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Operatorem sprzętu może być kierowca samochodu posiadający odpowiednie uprawnienia, tj. wymaganą kategorię prawa jazdy, znajomość dokumentacji techniczno-ruchowej (DTR) obsługiwanego sprzętu i przeszkolenie do pracy przy zimowym utrzymaniu dróg.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Przed rozpoczęciem pracy operator powinien dokonać: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sprawdzenia stanu technicznego nośnika i sprzętu,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zamocowania sprzętu na nośniku,</w:t>
      </w:r>
    </w:p>
    <w:p w:rsidR="00FA7391" w:rsidRPr="002622F1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stanu ogumienia oraz sprawdzenia prawidłowości działania: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hydraulicznego,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jezdnego, kierowniczego i hamulcowego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zaczepu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świetlenia pojazdu,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lampy błyskowej koloru żółtego.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Nie należy rozpoczynać pracy do chwili, gdy zauważone usterki nie zostaną usunięte. Należy wykonać również niezbędne czynności konserwacyjne.</w:t>
      </w:r>
    </w:p>
    <w:p w:rsidR="00FA7391" w:rsidRPr="002622F1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W czasie pracy operator powinien: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wykonywać wyłącznie czynności związane z obsługą sprzętu i prowadzeniem nośnika,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 sposób ciągły obserwować sprzęt roboczy i zwracać baczną uwagę na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bezpieczeństwo osób i pojazdów znajdujących się w pobliżu,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przestrzegać obowiązujących zasad Kodeksu drogowego.</w:t>
      </w:r>
    </w:p>
    <w:p w:rsidR="005B6B8C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bookmarkStart w:id="2" w:name="page10"/>
      <w:bookmarkEnd w:id="2"/>
      <w:r w:rsidRPr="005B6B8C">
        <w:rPr>
          <w:rFonts w:eastAsia="Arial"/>
          <w:sz w:val="24"/>
          <w:szCs w:val="24"/>
        </w:rPr>
        <w:t>Po zakończeniu pracy, pług należy pozostawić opuszczony, aby odciążyć zawieszenie, następnie sprzęt oczyścić i dokonać</w:t>
      </w:r>
      <w:r w:rsidR="005B6B8C">
        <w:rPr>
          <w:rFonts w:eastAsia="Arial"/>
          <w:sz w:val="24"/>
          <w:szCs w:val="24"/>
        </w:rPr>
        <w:t xml:space="preserve"> </w:t>
      </w:r>
      <w:r w:rsidRPr="005B6B8C">
        <w:rPr>
          <w:rFonts w:eastAsia="Arial"/>
          <w:sz w:val="24"/>
          <w:szCs w:val="24"/>
        </w:rPr>
        <w:t xml:space="preserve">przeglądu. </w:t>
      </w:r>
    </w:p>
    <w:p w:rsidR="00FA7391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Wszelkie uszkodzenia sprzętu zagrażające bezpieczeństwu obsługi sprzętu jak i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użytkownikom dróg należy niezwłocznie usunąć.</w:t>
      </w:r>
    </w:p>
    <w:p w:rsidR="005B6B8C" w:rsidRPr="00486DC6" w:rsidRDefault="00FA7391" w:rsidP="00486DC6">
      <w:pPr>
        <w:pStyle w:val="Akapitzlist"/>
        <w:numPr>
          <w:ilvl w:val="0"/>
          <w:numId w:val="10"/>
        </w:numPr>
        <w:tabs>
          <w:tab w:val="left" w:pos="1100"/>
          <w:tab w:val="left" w:pos="1400"/>
        </w:tabs>
        <w:spacing w:line="360" w:lineRule="auto"/>
        <w:ind w:left="360"/>
        <w:jc w:val="both"/>
        <w:rPr>
          <w:rFonts w:eastAsia="Arial"/>
          <w:sz w:val="24"/>
          <w:szCs w:val="24"/>
        </w:rPr>
      </w:pPr>
      <w:r w:rsidRPr="00486DC6">
        <w:rPr>
          <w:rFonts w:eastAsia="Arial"/>
          <w:sz w:val="24"/>
          <w:szCs w:val="24"/>
        </w:rPr>
        <w:t>Należy dokonywać terminowo obsług technicznych sprzętu zgodnie z zaleceniami zawartymi w instrukcji obsługi i DTR.</w:t>
      </w:r>
    </w:p>
    <w:p w:rsidR="00FA7391" w:rsidRPr="00FA7391" w:rsidRDefault="00FA7391" w:rsidP="00486DC6">
      <w:p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sectPr w:rsidR="00FA7391" w:rsidRPr="00F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A5" w:rsidRDefault="00575BA5" w:rsidP="00FA7391">
      <w:r>
        <w:separator/>
      </w:r>
    </w:p>
  </w:endnote>
  <w:endnote w:type="continuationSeparator" w:id="0">
    <w:p w:rsidR="00575BA5" w:rsidRDefault="00575BA5" w:rsidP="00F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A5" w:rsidRDefault="00575BA5" w:rsidP="00FA7391">
      <w:r>
        <w:separator/>
      </w:r>
    </w:p>
  </w:footnote>
  <w:footnote w:type="continuationSeparator" w:id="0">
    <w:p w:rsidR="00575BA5" w:rsidRDefault="00575BA5" w:rsidP="00FA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F6DE44D0"/>
    <w:lvl w:ilvl="0" w:tplc="46E07B90">
      <w:start w:val="1"/>
      <w:numFmt w:val="lowerLetter"/>
      <w:lvlText w:val="%1)"/>
      <w:lvlJc w:val="left"/>
      <w:rPr>
        <w:rFonts w:ascii="Times New Roman" w:eastAsia="Arial" w:hAnsi="Times New Roman" w:cs="Times New Roman"/>
        <w:b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E4AAFAB8"/>
    <w:lvl w:ilvl="0" w:tplc="0DC46084">
      <w:start w:val="1"/>
      <w:numFmt w:val="lowerLetter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F2DBA3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62BBD9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4C41E1"/>
    <w:multiLevelType w:val="hybridMultilevel"/>
    <w:tmpl w:val="802A6704"/>
    <w:lvl w:ilvl="0" w:tplc="BE1A7F2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6A5F"/>
    <w:multiLevelType w:val="hybridMultilevel"/>
    <w:tmpl w:val="FA72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9A8"/>
    <w:multiLevelType w:val="hybridMultilevel"/>
    <w:tmpl w:val="1FFC658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9D8080F"/>
    <w:multiLevelType w:val="hybridMultilevel"/>
    <w:tmpl w:val="3A02E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0DBF"/>
    <w:multiLevelType w:val="hybridMultilevel"/>
    <w:tmpl w:val="56C89BB0"/>
    <w:lvl w:ilvl="0" w:tplc="0CF0C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22CED"/>
    <w:multiLevelType w:val="hybridMultilevel"/>
    <w:tmpl w:val="E22650DE"/>
    <w:lvl w:ilvl="0" w:tplc="1018D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2567"/>
    <w:multiLevelType w:val="hybridMultilevel"/>
    <w:tmpl w:val="42EA938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5CF55BE4"/>
    <w:multiLevelType w:val="hybridMultilevel"/>
    <w:tmpl w:val="22A46FB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36F775F"/>
    <w:multiLevelType w:val="hybridMultilevel"/>
    <w:tmpl w:val="FDF0722A"/>
    <w:lvl w:ilvl="0" w:tplc="71F40C4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85A63"/>
    <w:multiLevelType w:val="hybridMultilevel"/>
    <w:tmpl w:val="42089784"/>
    <w:lvl w:ilvl="0" w:tplc="E66E9E9C">
      <w:start w:val="1"/>
      <w:numFmt w:val="lowerLetter"/>
      <w:lvlText w:val="%1)"/>
      <w:lvlJc w:val="left"/>
      <w:pPr>
        <w:ind w:left="1181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1518A0"/>
    <w:rsid w:val="002622F1"/>
    <w:rsid w:val="00281CFC"/>
    <w:rsid w:val="00297E75"/>
    <w:rsid w:val="003674B1"/>
    <w:rsid w:val="00486DC6"/>
    <w:rsid w:val="00575BA5"/>
    <w:rsid w:val="005B6B8C"/>
    <w:rsid w:val="005C7AFA"/>
    <w:rsid w:val="008C1E00"/>
    <w:rsid w:val="008D4978"/>
    <w:rsid w:val="0097678A"/>
    <w:rsid w:val="00A5656D"/>
    <w:rsid w:val="00B04910"/>
    <w:rsid w:val="00B94382"/>
    <w:rsid w:val="00BD0700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D0D7-6530-4696-A163-624E64FC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cp:lastPrinted>2020-09-25T08:06:00Z</cp:lastPrinted>
  <dcterms:created xsi:type="dcterms:W3CDTF">2019-10-10T11:18:00Z</dcterms:created>
  <dcterms:modified xsi:type="dcterms:W3CDTF">2020-09-25T08:17:00Z</dcterms:modified>
</cp:coreProperties>
</file>