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ZP.271.1.NIEOGR.01.2013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Default="00420615" w:rsidP="00420615">
      <w:pPr>
        <w:pStyle w:val="Nagwek2"/>
        <w:jc w:val="right"/>
        <w:rPr>
          <w:b w:val="0"/>
          <w:sz w:val="20"/>
        </w:rPr>
      </w:pPr>
      <w:r>
        <w:rPr>
          <w:b w:val="0"/>
          <w:sz w:val="20"/>
        </w:rPr>
        <w:t>Załącznik  nr  3 do specyfikacji</w:t>
      </w:r>
    </w:p>
    <w:p w:rsidR="00420615" w:rsidRDefault="00420615" w:rsidP="00420615">
      <w:pPr>
        <w:pStyle w:val="Nagwek2"/>
        <w:jc w:val="center"/>
        <w:rPr>
          <w:b w:val="0"/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Przystępując do udziału w postępowaniu o udzielenie zamówienia publicznego na:</w:t>
      </w:r>
      <w:r>
        <w:rPr>
          <w:b/>
          <w:sz w:val="24"/>
          <w:szCs w:val="24"/>
        </w:rPr>
        <w:t xml:space="preserve"> </w:t>
      </w:r>
      <w:r w:rsidRPr="00316653">
        <w:rPr>
          <w:b/>
          <w:sz w:val="24"/>
          <w:szCs w:val="24"/>
        </w:rPr>
        <w:t>Remont chodnika prawostronnego w ciągu drogi powiatowej nr 1439 S Kamesznica-Milówka-Rajcza-Ujsoły-Granica państwa w miejscowości Rajcza -</w:t>
      </w:r>
      <w:r w:rsidRPr="00316653">
        <w:rPr>
          <w:b/>
          <w:sz w:val="24"/>
          <w:szCs w:val="24"/>
          <w:lang w:eastAsia="en-ZW"/>
        </w:rPr>
        <w:t xml:space="preserve"> ETAP I </w:t>
      </w:r>
      <w:proofErr w:type="spellStart"/>
      <w:r w:rsidRPr="00316653">
        <w:rPr>
          <w:b/>
          <w:sz w:val="24"/>
          <w:szCs w:val="24"/>
          <w:lang w:eastAsia="en-ZW"/>
        </w:rPr>
        <w:t>i</w:t>
      </w:r>
      <w:proofErr w:type="spellEnd"/>
      <w:r w:rsidRPr="00316653">
        <w:rPr>
          <w:b/>
          <w:sz w:val="24"/>
          <w:szCs w:val="24"/>
          <w:lang w:eastAsia="en-ZW"/>
        </w:rPr>
        <w:t xml:space="preserve"> ETAP II   </w:t>
      </w:r>
      <w:r w:rsidRPr="00316653">
        <w:rPr>
          <w:sz w:val="24"/>
          <w:szCs w:val="24"/>
          <w:lang w:eastAsia="en-ZW"/>
        </w:rPr>
        <w:t>realizowany w ramach Projektu</w:t>
      </w:r>
      <w:r w:rsidRPr="00316653">
        <w:rPr>
          <w:b/>
          <w:sz w:val="24"/>
          <w:szCs w:val="24"/>
          <w:lang w:eastAsia="en-ZW"/>
        </w:rPr>
        <w:t xml:space="preserve">  ‘’Kształtowanie przestrzeni turystycznej Gminy Rajcza, poprzez budowę ciągu pieszego, umożliwiającego bezpieczny i komfortowy ruch pieszych w obrębie centrum atrakcyjnej turystycznie miejscowości Rajcza’’ </w:t>
      </w:r>
      <w:r>
        <w:rPr>
          <w:b/>
          <w:sz w:val="22"/>
          <w:szCs w:val="22"/>
          <w:lang w:eastAsia="en-ZW"/>
        </w:rPr>
        <w:t xml:space="preserve">  </w:t>
      </w: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D2" w:rsidRDefault="006076D2" w:rsidP="008E70F0">
      <w:r>
        <w:separator/>
      </w:r>
    </w:p>
  </w:endnote>
  <w:endnote w:type="continuationSeparator" w:id="0">
    <w:p w:rsidR="006076D2" w:rsidRDefault="006076D2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D2" w:rsidRDefault="006076D2" w:rsidP="008E70F0">
      <w:r>
        <w:separator/>
      </w:r>
    </w:p>
  </w:footnote>
  <w:footnote w:type="continuationSeparator" w:id="0">
    <w:p w:rsidR="006076D2" w:rsidRDefault="006076D2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2E2C8D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184508F5" wp14:editId="2B75703A">
          <wp:simplePos x="0" y="0"/>
          <wp:positionH relativeFrom="margin">
            <wp:posOffset>-228600</wp:posOffset>
          </wp:positionH>
          <wp:positionV relativeFrom="margin">
            <wp:posOffset>-760730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5981ADD" wp14:editId="674B7E6D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63E1C66" wp14:editId="27D4581D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2B6C78"/>
    <w:rsid w:val="002E2C8D"/>
    <w:rsid w:val="003F3929"/>
    <w:rsid w:val="00420615"/>
    <w:rsid w:val="004B07BE"/>
    <w:rsid w:val="005D1949"/>
    <w:rsid w:val="006076D2"/>
    <w:rsid w:val="006B3784"/>
    <w:rsid w:val="006E0157"/>
    <w:rsid w:val="00710922"/>
    <w:rsid w:val="008E70F0"/>
    <w:rsid w:val="00B7743E"/>
    <w:rsid w:val="00C01110"/>
    <w:rsid w:val="00DA30FE"/>
    <w:rsid w:val="00E747C3"/>
    <w:rsid w:val="00EB0E63"/>
    <w:rsid w:val="00F1459F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dcterms:created xsi:type="dcterms:W3CDTF">2013-04-04T10:33:00Z</dcterms:created>
  <dcterms:modified xsi:type="dcterms:W3CDTF">2013-04-05T10:56:00Z</dcterms:modified>
</cp:coreProperties>
</file>